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6407" w14:textId="4C9AB5F2" w:rsidR="00DE5481" w:rsidRPr="00FD05D8" w:rsidRDefault="00DE5481" w:rsidP="00475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1" w:firstLine="566"/>
        <w:jc w:val="both"/>
        <w:rPr>
          <w:sz w:val="28"/>
          <w:szCs w:val="28"/>
        </w:rPr>
      </w:pPr>
    </w:p>
    <w:tbl>
      <w:tblPr>
        <w:tblW w:w="116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3543"/>
        <w:gridCol w:w="2694"/>
        <w:gridCol w:w="709"/>
      </w:tblGrid>
      <w:tr w:rsidR="00F15DBF" w:rsidRPr="00F15DBF" w14:paraId="696EE863" w14:textId="77777777" w:rsidTr="00F96FE2">
        <w:trPr>
          <w:trHeight w:val="993"/>
        </w:trPr>
        <w:tc>
          <w:tcPr>
            <w:tcW w:w="4678" w:type="dxa"/>
            <w:tcBorders>
              <w:right w:val="single" w:sz="4" w:space="0" w:color="0C1248"/>
            </w:tcBorders>
          </w:tcPr>
          <w:p w14:paraId="47113D27" w14:textId="329942FD" w:rsidR="00DE5481" w:rsidRPr="00F15DBF" w:rsidRDefault="00475AC6" w:rsidP="00475AC6">
            <w:pPr>
              <w:spacing w:line="276" w:lineRule="auto"/>
              <w:ind w:left="284" w:right="-1" w:firstLine="33"/>
              <w:jc w:val="both"/>
              <w:rPr>
                <w:rFonts w:ascii="Proxima Nova" w:eastAsia="Proxima Nova" w:hAnsi="Proxima Nova" w:cs="Proxima Nova"/>
              </w:rPr>
            </w:pPr>
            <w:r w:rsidRPr="00F15DBF">
              <w:rPr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hidden="0" allowOverlap="1" wp14:anchorId="71708958" wp14:editId="5743D6FC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99060</wp:posOffset>
                  </wp:positionV>
                  <wp:extent cx="2595057" cy="361153"/>
                  <wp:effectExtent l="0" t="0" r="0" b="0"/>
                  <wp:wrapSquare wrapText="bothSides" distT="0" distB="0" distL="114300" distR="114300"/>
                  <wp:docPr id="9" name="image1.png" descr="D:\2022\Лого\Logos_MHP-Gromadi_Blagodiyniy fond\UA-Ho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:\2022\Лого\Logos_MHP-Gromadi_Blagodiyniy fond\UA-Hor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057" cy="3611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3" w:type="dxa"/>
            <w:tcBorders>
              <w:left w:val="single" w:sz="4" w:space="0" w:color="0C1248"/>
              <w:right w:val="single" w:sz="4" w:space="0" w:color="0C1248"/>
            </w:tcBorders>
          </w:tcPr>
          <w:p w14:paraId="7B63EE7C" w14:textId="77777777" w:rsidR="00DE5481" w:rsidRPr="00F15DBF" w:rsidRDefault="002772DE" w:rsidP="00475AC6">
            <w:pPr>
              <w:ind w:left="284" w:right="-1" w:hanging="1"/>
              <w:jc w:val="both"/>
              <w:rPr>
                <w:rFonts w:ascii="Proxima Nova" w:eastAsia="Proxima Nova" w:hAnsi="Proxima Nova" w:cs="Proxima Nova"/>
                <w:sz w:val="16"/>
                <w:szCs w:val="16"/>
              </w:rPr>
            </w:pPr>
            <w:r w:rsidRPr="00F15DBF">
              <w:rPr>
                <w:rFonts w:ascii="Proxima Nova" w:eastAsia="Proxima Nova" w:hAnsi="Proxima Nova" w:cs="Proxima Nova"/>
                <w:sz w:val="16"/>
                <w:szCs w:val="16"/>
              </w:rPr>
              <w:t>БО «БФ «МХП-ГРОМАДІ»</w:t>
            </w:r>
          </w:p>
          <w:p w14:paraId="43C10BC6" w14:textId="77777777" w:rsidR="00DE5481" w:rsidRPr="00F15DBF" w:rsidRDefault="002772DE" w:rsidP="00475AC6">
            <w:pPr>
              <w:ind w:left="284" w:right="-1" w:hanging="1"/>
              <w:jc w:val="both"/>
              <w:rPr>
                <w:rFonts w:ascii="Proxima Nova" w:eastAsia="Proxima Nova" w:hAnsi="Proxima Nova" w:cs="Proxima Nova"/>
                <w:sz w:val="16"/>
                <w:szCs w:val="16"/>
              </w:rPr>
            </w:pPr>
            <w:r w:rsidRPr="00F15DBF">
              <w:rPr>
                <w:rFonts w:ascii="Proxima Nova" w:eastAsia="Proxima Nova" w:hAnsi="Proxima Nova" w:cs="Proxima Nova"/>
                <w:sz w:val="16"/>
                <w:szCs w:val="16"/>
              </w:rPr>
              <w:t>Ідентифікаційний код: 39832275</w:t>
            </w:r>
          </w:p>
          <w:p w14:paraId="5FED872A" w14:textId="77777777" w:rsidR="00DE5481" w:rsidRPr="00F15DBF" w:rsidRDefault="002772DE" w:rsidP="00475AC6">
            <w:pPr>
              <w:ind w:left="284" w:right="-1" w:hanging="1"/>
              <w:jc w:val="both"/>
              <w:rPr>
                <w:rFonts w:ascii="Proxima Nova" w:eastAsia="Proxima Nova" w:hAnsi="Proxima Nova" w:cs="Proxima Nova"/>
                <w:sz w:val="16"/>
                <w:szCs w:val="16"/>
              </w:rPr>
            </w:pPr>
            <w:r w:rsidRPr="00F15DBF">
              <w:rPr>
                <w:rFonts w:ascii="Proxima Nova" w:eastAsia="Proxima Nova" w:hAnsi="Proxima Nova" w:cs="Proxima Nova"/>
                <w:sz w:val="16"/>
                <w:szCs w:val="16"/>
              </w:rPr>
              <w:t xml:space="preserve">Україна, 20505, Черкаська обл.,  </w:t>
            </w:r>
          </w:p>
          <w:p w14:paraId="3667471A" w14:textId="77777777" w:rsidR="00DE5481" w:rsidRPr="00F15DBF" w:rsidRDefault="002772DE" w:rsidP="00475AC6">
            <w:pPr>
              <w:ind w:left="284" w:right="-1" w:hanging="1"/>
              <w:jc w:val="both"/>
              <w:rPr>
                <w:rFonts w:ascii="Proxima Nova" w:eastAsia="Proxima Nova" w:hAnsi="Proxima Nova" w:cs="Proxima Nova"/>
                <w:sz w:val="16"/>
                <w:szCs w:val="16"/>
              </w:rPr>
            </w:pPr>
            <w:r w:rsidRPr="00F15DBF">
              <w:rPr>
                <w:rFonts w:ascii="Proxima Nova" w:eastAsia="Proxima Nova" w:hAnsi="Proxima Nova" w:cs="Proxima Nova"/>
                <w:sz w:val="16"/>
                <w:szCs w:val="16"/>
              </w:rPr>
              <w:t>смт Катеринопіль, вул. Козацька, 25</w:t>
            </w:r>
          </w:p>
        </w:tc>
        <w:tc>
          <w:tcPr>
            <w:tcW w:w="2694" w:type="dxa"/>
            <w:tcBorders>
              <w:left w:val="single" w:sz="4" w:space="0" w:color="0C1248"/>
            </w:tcBorders>
          </w:tcPr>
          <w:p w14:paraId="331F790D" w14:textId="77777777" w:rsidR="00DE5481" w:rsidRPr="00F15DBF" w:rsidRDefault="002772DE" w:rsidP="00475AC6">
            <w:pPr>
              <w:ind w:left="284" w:right="-1" w:firstLine="36"/>
              <w:jc w:val="both"/>
              <w:rPr>
                <w:rFonts w:ascii="Proxima Nova" w:eastAsia="Proxima Nova" w:hAnsi="Proxima Nova" w:cs="Proxima Nova"/>
                <w:sz w:val="16"/>
                <w:szCs w:val="16"/>
              </w:rPr>
            </w:pPr>
            <w:r w:rsidRPr="00F15DBF">
              <w:rPr>
                <w:rFonts w:ascii="Proxima Nova" w:eastAsia="Proxima Nova" w:hAnsi="Proxima Nova" w:cs="Proxima Nova"/>
                <w:sz w:val="16"/>
                <w:szCs w:val="16"/>
              </w:rPr>
              <w:t>+38 067 440 59 00</w:t>
            </w:r>
          </w:p>
          <w:p w14:paraId="5973C1EF" w14:textId="77777777" w:rsidR="00DE5481" w:rsidRPr="00F15DBF" w:rsidRDefault="002772DE" w:rsidP="00475AC6">
            <w:pPr>
              <w:ind w:left="284" w:right="-1" w:firstLine="36"/>
              <w:jc w:val="both"/>
              <w:rPr>
                <w:rFonts w:ascii="Proxima Nova" w:eastAsia="Proxima Nova" w:hAnsi="Proxima Nova" w:cs="Proxima Nova"/>
                <w:sz w:val="16"/>
                <w:szCs w:val="16"/>
              </w:rPr>
            </w:pPr>
            <w:r w:rsidRPr="00F15DBF">
              <w:rPr>
                <w:rFonts w:ascii="Proxima Nova" w:eastAsia="Proxima Nova" w:hAnsi="Proxima Nova" w:cs="Proxima Nova"/>
                <w:sz w:val="16"/>
                <w:szCs w:val="16"/>
              </w:rPr>
              <w:t>mhpgromadi@mhp.com.ua</w:t>
            </w:r>
          </w:p>
        </w:tc>
        <w:tc>
          <w:tcPr>
            <w:tcW w:w="709" w:type="dxa"/>
            <w:tcBorders>
              <w:left w:val="single" w:sz="4" w:space="0" w:color="0C1248"/>
            </w:tcBorders>
          </w:tcPr>
          <w:p w14:paraId="48E3E256" w14:textId="77777777" w:rsidR="00DE5481" w:rsidRPr="00F15DBF" w:rsidRDefault="00DE5481" w:rsidP="00475AC6">
            <w:pPr>
              <w:spacing w:line="276" w:lineRule="auto"/>
              <w:ind w:left="284" w:right="-1" w:firstLine="566"/>
              <w:jc w:val="both"/>
              <w:rPr>
                <w:rFonts w:ascii="Proxima Nova" w:eastAsia="Proxima Nova" w:hAnsi="Proxima Nova" w:cs="Proxima Nova"/>
                <w:sz w:val="16"/>
                <w:szCs w:val="16"/>
              </w:rPr>
            </w:pPr>
          </w:p>
        </w:tc>
      </w:tr>
    </w:tbl>
    <w:p w14:paraId="5ED6146D" w14:textId="7968878B" w:rsidR="00DE5481" w:rsidRPr="00F15DBF" w:rsidRDefault="00F96FE2" w:rsidP="00475AC6">
      <w:pPr>
        <w:spacing w:line="276" w:lineRule="auto"/>
        <w:ind w:left="284" w:right="-1" w:firstLine="566"/>
        <w:jc w:val="both"/>
        <w:rPr>
          <w:rFonts w:ascii="Proxima Nova" w:eastAsia="Proxima Nova" w:hAnsi="Proxima Nova" w:cs="Proxima Nova"/>
        </w:rPr>
      </w:pPr>
      <w:r w:rsidRPr="00F15DBF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0E233383" wp14:editId="394A84C2">
                <wp:simplePos x="0" y="0"/>
                <wp:positionH relativeFrom="margin">
                  <wp:posOffset>272415</wp:posOffset>
                </wp:positionH>
                <wp:positionV relativeFrom="paragraph">
                  <wp:posOffset>44451</wp:posOffset>
                </wp:positionV>
                <wp:extent cx="6629400" cy="45719"/>
                <wp:effectExtent l="0" t="0" r="19050" b="3111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1E4E7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rto="http://schemas.microsoft.com/office/word/2006/arto">
            <w:pict w14:anchorId="04E591C2">
              <v:shapetype id="_x0000_t32" coordsize="21600,21600" o:oned="t" filled="f" o:spt="32" path="m,l21600,21600e" w14:anchorId="62AF17A2">
                <v:path fillok="f" arrowok="t" o:connecttype="none"/>
                <o:lock v:ext="edit" shapetype="t"/>
              </v:shapetype>
              <v:shape id="Прямая со стрелкой 7" style="position:absolute;margin-left:21.45pt;margin-top:3.5pt;width:522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1e4e79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">
                <v:stroke joinstyle="miter" startarrowwidth="narrow" startarrowlength="short" endarrowwidth="narrow" endarrowlength="short"/>
                <w10:wrap anchorx="margin"/>
              </v:shape>
            </w:pict>
          </mc:Fallback>
        </mc:AlternateContent>
      </w:r>
    </w:p>
    <w:p w14:paraId="55DA7A1B" w14:textId="77777777" w:rsidR="00DE5481" w:rsidRPr="00F15DBF" w:rsidRDefault="00DE5481" w:rsidP="00475AC6">
      <w:pPr>
        <w:spacing w:line="276" w:lineRule="auto"/>
        <w:ind w:left="284" w:right="-1" w:firstLine="566"/>
        <w:jc w:val="both"/>
      </w:pPr>
    </w:p>
    <w:p w14:paraId="2C0F5F6F" w14:textId="77777777" w:rsidR="00F96FE2" w:rsidRDefault="002772DE" w:rsidP="00475AC6">
      <w:pPr>
        <w:spacing w:line="276" w:lineRule="auto"/>
        <w:ind w:left="6379" w:right="-1" w:firstLine="142"/>
        <w:jc w:val="both"/>
        <w:rPr>
          <w:rFonts w:ascii="Times New Roman" w:eastAsia="Times New Roman" w:hAnsi="Times New Roman" w:cs="Times New Roman"/>
        </w:rPr>
      </w:pPr>
      <w:r w:rsidRPr="00F15DBF">
        <w:rPr>
          <w:rFonts w:ascii="Times New Roman" w:eastAsia="Times New Roman" w:hAnsi="Times New Roman" w:cs="Times New Roman"/>
        </w:rPr>
        <w:t>ЗАТВЕРДЖУЮ</w:t>
      </w:r>
    </w:p>
    <w:p w14:paraId="2C9DB015" w14:textId="7ED77E25" w:rsidR="00DE5481" w:rsidRPr="00F15DBF" w:rsidRDefault="002772DE" w:rsidP="00475AC6">
      <w:pPr>
        <w:spacing w:line="276" w:lineRule="auto"/>
        <w:ind w:left="6379" w:right="-1" w:firstLine="142"/>
        <w:jc w:val="both"/>
        <w:rPr>
          <w:rFonts w:ascii="Times New Roman" w:eastAsia="Times New Roman" w:hAnsi="Times New Roman" w:cs="Times New Roman"/>
        </w:rPr>
      </w:pPr>
      <w:r w:rsidRPr="00F15DBF">
        <w:rPr>
          <w:rFonts w:ascii="Times New Roman" w:eastAsia="Times New Roman" w:hAnsi="Times New Roman" w:cs="Times New Roman"/>
        </w:rPr>
        <w:t>Директор БО «БФ «МХП - ГРОМАДІ»</w:t>
      </w:r>
    </w:p>
    <w:p w14:paraId="3878DED6" w14:textId="53F8CF74" w:rsidR="00DE5481" w:rsidRPr="00F15DBF" w:rsidRDefault="002772DE" w:rsidP="00475AC6">
      <w:pPr>
        <w:spacing w:line="276" w:lineRule="auto"/>
        <w:ind w:left="6379" w:right="-1" w:firstLine="142"/>
        <w:jc w:val="both"/>
        <w:rPr>
          <w:rFonts w:ascii="Times New Roman" w:eastAsia="Times New Roman" w:hAnsi="Times New Roman" w:cs="Times New Roman"/>
        </w:rPr>
      </w:pPr>
      <w:r w:rsidRPr="00F15DBF">
        <w:rPr>
          <w:rFonts w:ascii="Times New Roman" w:eastAsia="Times New Roman" w:hAnsi="Times New Roman" w:cs="Times New Roman"/>
        </w:rPr>
        <w:t>____________</w:t>
      </w:r>
      <w:r w:rsidR="00581E22" w:rsidRPr="00F15DBF">
        <w:rPr>
          <w:rFonts w:ascii="Times New Roman" w:eastAsia="Times New Roman" w:hAnsi="Times New Roman" w:cs="Times New Roman"/>
        </w:rPr>
        <w:t xml:space="preserve"> Олександр ПАХОЛЮК</w:t>
      </w:r>
    </w:p>
    <w:p w14:paraId="10097CFB" w14:textId="4721AFCA" w:rsidR="00DE5481" w:rsidRPr="00F15DBF" w:rsidRDefault="00F90CCB" w:rsidP="00475AC6">
      <w:pPr>
        <w:spacing w:line="276" w:lineRule="auto"/>
        <w:ind w:left="6379" w:right="-1"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01 вересня </w:t>
      </w:r>
      <w:r w:rsidR="00307E9C">
        <w:rPr>
          <w:rFonts w:ascii="Times New Roman" w:eastAsia="Times New Roman" w:hAnsi="Times New Roman" w:cs="Times New Roman"/>
        </w:rPr>
        <w:t>2025</w:t>
      </w:r>
      <w:r w:rsidR="00E35467">
        <w:rPr>
          <w:rFonts w:ascii="Times New Roman" w:eastAsia="Times New Roman" w:hAnsi="Times New Roman" w:cs="Times New Roman"/>
        </w:rPr>
        <w:t xml:space="preserve"> </w:t>
      </w:r>
      <w:r w:rsidR="00581E22" w:rsidRPr="00F15DBF">
        <w:rPr>
          <w:rFonts w:ascii="Times New Roman" w:eastAsia="Times New Roman" w:hAnsi="Times New Roman" w:cs="Times New Roman"/>
        </w:rPr>
        <w:t>року</w:t>
      </w:r>
    </w:p>
    <w:p w14:paraId="570C565D" w14:textId="77777777" w:rsidR="00DE5481" w:rsidRPr="00F15DBF" w:rsidRDefault="00DE5481" w:rsidP="00475AC6">
      <w:pPr>
        <w:spacing w:line="276" w:lineRule="auto"/>
        <w:ind w:left="284" w:right="-1" w:firstLine="566"/>
        <w:jc w:val="both"/>
      </w:pPr>
    </w:p>
    <w:p w14:paraId="0F5A1BEF" w14:textId="77777777" w:rsidR="00DE5481" w:rsidRPr="00F15DBF" w:rsidRDefault="00DE5481" w:rsidP="00475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1" w:firstLine="566"/>
        <w:jc w:val="both"/>
        <w:rPr>
          <w:sz w:val="28"/>
          <w:szCs w:val="28"/>
        </w:rPr>
      </w:pPr>
    </w:p>
    <w:p w14:paraId="0EEE53C1" w14:textId="77777777" w:rsidR="00DE5481" w:rsidRPr="007154CD" w:rsidRDefault="00DE5481" w:rsidP="00475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1" w:firstLine="566"/>
        <w:jc w:val="both"/>
        <w:rPr>
          <w:sz w:val="28"/>
          <w:szCs w:val="28"/>
        </w:rPr>
      </w:pPr>
    </w:p>
    <w:p w14:paraId="680FC1DE" w14:textId="77777777" w:rsidR="00DE5481" w:rsidRPr="00F15DBF" w:rsidRDefault="00DE5481" w:rsidP="00475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1" w:firstLine="566"/>
        <w:jc w:val="both"/>
        <w:rPr>
          <w:sz w:val="28"/>
          <w:szCs w:val="28"/>
        </w:rPr>
      </w:pPr>
    </w:p>
    <w:p w14:paraId="3F8D48AD" w14:textId="77777777" w:rsidR="00DE5481" w:rsidRPr="00F15DBF" w:rsidRDefault="00DE5481" w:rsidP="00475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1" w:firstLine="566"/>
        <w:jc w:val="center"/>
        <w:rPr>
          <w:sz w:val="28"/>
          <w:szCs w:val="28"/>
        </w:rPr>
      </w:pPr>
    </w:p>
    <w:p w14:paraId="2A29E553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1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b/>
          <w:sz w:val="28"/>
          <w:szCs w:val="28"/>
        </w:rPr>
        <w:t>ПОЛОЖЕННЯ</w:t>
      </w:r>
    </w:p>
    <w:p w14:paraId="1B75C999" w14:textId="66F2B0B0" w:rsidR="00581E22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1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КОНКУРС </w:t>
      </w:r>
      <w:r w:rsidR="00581E22" w:rsidRPr="00F15DBF">
        <w:rPr>
          <w:rFonts w:ascii="Times New Roman" w:eastAsia="Times New Roman" w:hAnsi="Times New Roman" w:cs="Times New Roman"/>
          <w:b/>
          <w:sz w:val="28"/>
          <w:szCs w:val="28"/>
        </w:rPr>
        <w:t>ПРОЄКТІВ</w:t>
      </w:r>
    </w:p>
    <w:p w14:paraId="4A453BB1" w14:textId="5F324A37" w:rsidR="00DE5481" w:rsidRPr="006F7159" w:rsidRDefault="00581E22" w:rsidP="00475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1" w:firstLine="566"/>
        <w:jc w:val="center"/>
        <w:rPr>
          <w:sz w:val="28"/>
          <w:szCs w:val="28"/>
        </w:rPr>
      </w:pPr>
      <w:r w:rsidRPr="006F715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F7159" w:rsidRPr="006F7159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PRO</w:t>
      </w:r>
      <w:r w:rsidR="006F7159">
        <w:rPr>
          <w:rFonts w:ascii="Times New Roman" w:eastAsia="Times New Roman" w:hAnsi="Times New Roman" w:cs="Times New Roman"/>
          <w:b/>
          <w:sz w:val="28"/>
          <w:szCs w:val="28"/>
        </w:rPr>
        <w:t>ЗРОСТАННЯ</w:t>
      </w:r>
      <w:r w:rsidRPr="006F715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D0FD342" w14:textId="77777777" w:rsidR="00DE5481" w:rsidRPr="00F15DBF" w:rsidRDefault="00DE5481" w:rsidP="00475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1" w:firstLine="566"/>
        <w:jc w:val="both"/>
        <w:rPr>
          <w:sz w:val="28"/>
          <w:szCs w:val="28"/>
        </w:rPr>
      </w:pPr>
    </w:p>
    <w:p w14:paraId="432882A3" w14:textId="77777777" w:rsidR="00DE5481" w:rsidRPr="00F15DBF" w:rsidRDefault="00DE5481" w:rsidP="00475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1" w:firstLine="566"/>
        <w:jc w:val="both"/>
        <w:rPr>
          <w:b/>
          <w:sz w:val="28"/>
          <w:szCs w:val="28"/>
        </w:rPr>
      </w:pPr>
    </w:p>
    <w:p w14:paraId="04288421" w14:textId="77777777" w:rsidR="00DE5481" w:rsidRPr="00F15DBF" w:rsidRDefault="00DE5481" w:rsidP="00475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1" w:firstLine="566"/>
        <w:jc w:val="both"/>
        <w:rPr>
          <w:b/>
          <w:sz w:val="28"/>
          <w:szCs w:val="28"/>
        </w:rPr>
      </w:pPr>
    </w:p>
    <w:p w14:paraId="2161A275" w14:textId="77777777" w:rsidR="00DE5481" w:rsidRPr="00F15DBF" w:rsidRDefault="00DE5481" w:rsidP="00475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1" w:firstLine="566"/>
        <w:jc w:val="both"/>
        <w:rPr>
          <w:b/>
          <w:sz w:val="28"/>
          <w:szCs w:val="28"/>
        </w:rPr>
      </w:pPr>
    </w:p>
    <w:p w14:paraId="39A22C62" w14:textId="77777777" w:rsidR="00DE5481" w:rsidRPr="00F15DBF" w:rsidRDefault="00DE5481" w:rsidP="00475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1" w:firstLine="566"/>
        <w:jc w:val="both"/>
        <w:rPr>
          <w:b/>
          <w:sz w:val="28"/>
          <w:szCs w:val="28"/>
        </w:rPr>
      </w:pPr>
    </w:p>
    <w:p w14:paraId="1D8D8930" w14:textId="77777777" w:rsidR="00DE5481" w:rsidRPr="00F15DBF" w:rsidRDefault="00DE5481" w:rsidP="00475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1" w:firstLine="566"/>
        <w:jc w:val="both"/>
        <w:rPr>
          <w:b/>
          <w:sz w:val="28"/>
          <w:szCs w:val="28"/>
        </w:rPr>
      </w:pPr>
    </w:p>
    <w:p w14:paraId="59D4CB41" w14:textId="77777777" w:rsidR="00DE5481" w:rsidRDefault="00DE5481" w:rsidP="00475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1" w:firstLine="566"/>
        <w:jc w:val="both"/>
        <w:rPr>
          <w:b/>
          <w:sz w:val="28"/>
          <w:szCs w:val="28"/>
        </w:rPr>
      </w:pPr>
    </w:p>
    <w:p w14:paraId="2B09CF5A" w14:textId="77777777" w:rsidR="00F96FE2" w:rsidRDefault="00F96FE2" w:rsidP="00475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1" w:firstLine="566"/>
        <w:jc w:val="both"/>
        <w:rPr>
          <w:b/>
          <w:sz w:val="28"/>
          <w:szCs w:val="28"/>
        </w:rPr>
      </w:pPr>
    </w:p>
    <w:p w14:paraId="54D22BE4" w14:textId="77777777" w:rsidR="00F96FE2" w:rsidRPr="00F15DBF" w:rsidRDefault="00F96FE2" w:rsidP="00475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1" w:firstLine="566"/>
        <w:jc w:val="both"/>
        <w:rPr>
          <w:b/>
          <w:sz w:val="28"/>
          <w:szCs w:val="28"/>
        </w:rPr>
      </w:pPr>
    </w:p>
    <w:p w14:paraId="53866E21" w14:textId="77777777" w:rsidR="00DE5481" w:rsidRPr="00F15DBF" w:rsidRDefault="00DE5481" w:rsidP="00475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1" w:firstLine="566"/>
        <w:jc w:val="both"/>
        <w:rPr>
          <w:b/>
          <w:sz w:val="28"/>
          <w:szCs w:val="28"/>
        </w:rPr>
      </w:pPr>
    </w:p>
    <w:p w14:paraId="673BC8F2" w14:textId="77777777" w:rsidR="00DE5481" w:rsidRPr="00F15DBF" w:rsidRDefault="00DE5481" w:rsidP="00475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1" w:firstLine="566"/>
        <w:jc w:val="both"/>
        <w:rPr>
          <w:b/>
          <w:sz w:val="28"/>
          <w:szCs w:val="28"/>
        </w:rPr>
      </w:pPr>
    </w:p>
    <w:p w14:paraId="7B98C766" w14:textId="1AD07DE9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1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202</w:t>
      </w:r>
      <w:r w:rsidR="00E757C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F15DBF">
        <w:rPr>
          <w:rFonts w:ascii="Times New Roman" w:eastAsia="Times New Roman" w:hAnsi="Times New Roman" w:cs="Times New Roman"/>
          <w:b/>
          <w:sz w:val="28"/>
          <w:szCs w:val="28"/>
        </w:rPr>
        <w:t xml:space="preserve"> рік</w:t>
      </w:r>
    </w:p>
    <w:p w14:paraId="74D36800" w14:textId="77777777" w:rsidR="00DE5481" w:rsidRPr="00F15DBF" w:rsidRDefault="002772DE" w:rsidP="004273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b/>
          <w:sz w:val="28"/>
          <w:szCs w:val="28"/>
        </w:rPr>
        <w:t>І. ЗАГАЛЬНІ ПОЛОЖЕННЯ</w:t>
      </w:r>
    </w:p>
    <w:p w14:paraId="4210EA88" w14:textId="71C74B10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ab/>
        <w:t xml:space="preserve">Це Положення визначає порядок та умови проведення </w:t>
      </w:r>
      <w:r w:rsidR="00475AC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онкурсу </w:t>
      </w:r>
      <w:proofErr w:type="spellStart"/>
      <w:r w:rsidR="00581E22" w:rsidRPr="00F15DBF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F15D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75AC6">
        <w:rPr>
          <w:rFonts w:ascii="Times New Roman" w:eastAsia="Times New Roman" w:hAnsi="Times New Roman" w:cs="Times New Roman"/>
          <w:sz w:val="28"/>
          <w:szCs w:val="28"/>
          <w:lang w:val="en-US"/>
        </w:rPr>
        <w:t>PRO</w:t>
      </w:r>
      <w:r w:rsidR="00475AC6"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r w:rsidR="004A19C8" w:rsidRPr="00F15DB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15D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(надалі – Конкурс), який реалізуєт</w:t>
      </w:r>
      <w:r w:rsidR="009C4934" w:rsidRPr="00F15DBF">
        <w:rPr>
          <w:rFonts w:ascii="Times New Roman" w:eastAsia="Times New Roman" w:hAnsi="Times New Roman" w:cs="Times New Roman"/>
          <w:sz w:val="28"/>
          <w:szCs w:val="28"/>
        </w:rPr>
        <w:t>ься в рамках напрямків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«Спроможна громада»,</w:t>
      </w:r>
      <w:r w:rsidR="009C4934" w:rsidRPr="00F15DB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3532E" w:rsidRPr="00F15DBF">
        <w:rPr>
          <w:rFonts w:ascii="Times New Roman" w:eastAsia="Times New Roman" w:hAnsi="Times New Roman" w:cs="Times New Roman"/>
          <w:sz w:val="28"/>
          <w:szCs w:val="28"/>
        </w:rPr>
        <w:t>Соціальний капітал</w:t>
      </w:r>
      <w:r w:rsidR="009C4934" w:rsidRPr="00F15DB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«Політики Фонду «МХП-Громаді» щодо співпраці з партнерами,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грантерами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та донорськими організаціями» від 02.01.2022 року.</w:t>
      </w:r>
    </w:p>
    <w:p w14:paraId="1E024471" w14:textId="34C2FAE8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ab/>
        <w:t>Організатором конкурсу є</w:t>
      </w:r>
      <w:r w:rsidR="0091586A">
        <w:rPr>
          <w:rFonts w:ascii="Times New Roman" w:eastAsia="Times New Roman" w:hAnsi="Times New Roman" w:cs="Times New Roman"/>
          <w:sz w:val="28"/>
          <w:szCs w:val="28"/>
        </w:rPr>
        <w:t xml:space="preserve"> Благодійний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Фонд «МХП - Громаді», (далі по тексту - Фонд), який здійснює організаційно-методичне та фінансове забезпечення проведення Конкурсу. </w:t>
      </w:r>
    </w:p>
    <w:p w14:paraId="58085F24" w14:textId="3454946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1.3.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ab/>
      </w:r>
      <w:r w:rsidRPr="002E1080">
        <w:rPr>
          <w:rFonts w:ascii="Times New Roman" w:eastAsia="Times New Roman" w:hAnsi="Times New Roman" w:cs="Times New Roman"/>
          <w:sz w:val="28"/>
          <w:szCs w:val="28"/>
        </w:rPr>
        <w:t>Конкурс проводиться на території</w:t>
      </w:r>
      <w:r w:rsidR="00F704A0" w:rsidRPr="002E1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6BA" w:rsidRPr="009D16BA">
        <w:rPr>
          <w:rFonts w:ascii="Times New Roman" w:eastAsia="Times New Roman" w:hAnsi="Times New Roman" w:cs="Times New Roman"/>
          <w:sz w:val="28"/>
          <w:szCs w:val="28"/>
        </w:rPr>
        <w:t xml:space="preserve">Баришівської територіальної громади Київської області; Білогірської територіальної громади Хмельницької області; </w:t>
      </w:r>
      <w:proofErr w:type="spellStart"/>
      <w:r w:rsidR="009D16BA" w:rsidRPr="009D16BA">
        <w:rPr>
          <w:rFonts w:ascii="Times New Roman" w:eastAsia="Times New Roman" w:hAnsi="Times New Roman" w:cs="Times New Roman"/>
          <w:sz w:val="28"/>
          <w:szCs w:val="28"/>
        </w:rPr>
        <w:t>Бобрицької</w:t>
      </w:r>
      <w:proofErr w:type="spellEnd"/>
      <w:r w:rsidR="009D16BA" w:rsidRPr="009D16BA">
        <w:rPr>
          <w:rFonts w:ascii="Times New Roman" w:eastAsia="Times New Roman" w:hAnsi="Times New Roman" w:cs="Times New Roman"/>
          <w:sz w:val="28"/>
          <w:szCs w:val="28"/>
        </w:rPr>
        <w:t xml:space="preserve"> територіальної громади Черкаської області; Бородянської територіальної громади Київської області; </w:t>
      </w:r>
      <w:proofErr w:type="spellStart"/>
      <w:r w:rsidR="009D16BA" w:rsidRPr="009D16BA">
        <w:rPr>
          <w:rFonts w:ascii="Times New Roman" w:eastAsia="Times New Roman" w:hAnsi="Times New Roman" w:cs="Times New Roman"/>
          <w:sz w:val="28"/>
          <w:szCs w:val="28"/>
        </w:rPr>
        <w:t>Вороньківської</w:t>
      </w:r>
      <w:proofErr w:type="spellEnd"/>
      <w:r w:rsidR="009D16BA" w:rsidRPr="009D16BA">
        <w:rPr>
          <w:rFonts w:ascii="Times New Roman" w:eastAsia="Times New Roman" w:hAnsi="Times New Roman" w:cs="Times New Roman"/>
          <w:sz w:val="28"/>
          <w:szCs w:val="28"/>
        </w:rPr>
        <w:t xml:space="preserve"> територіальної громади Київської області; Городенківської територіальної громади Івано-Франківської області; Кагарлицької територіальної громади Київської області; Канівської територіальної громади Черкаської області; Корсунь-Шевченківської територіальної громади Черкаської області; </w:t>
      </w:r>
      <w:proofErr w:type="spellStart"/>
      <w:r w:rsidR="009D16BA" w:rsidRPr="009D16BA">
        <w:rPr>
          <w:rFonts w:ascii="Times New Roman" w:eastAsia="Times New Roman" w:hAnsi="Times New Roman" w:cs="Times New Roman"/>
          <w:sz w:val="28"/>
          <w:szCs w:val="28"/>
        </w:rPr>
        <w:t>Ліплявської</w:t>
      </w:r>
      <w:proofErr w:type="spellEnd"/>
      <w:r w:rsidR="009D16BA" w:rsidRPr="009D16BA">
        <w:rPr>
          <w:rFonts w:ascii="Times New Roman" w:eastAsia="Times New Roman" w:hAnsi="Times New Roman" w:cs="Times New Roman"/>
          <w:sz w:val="28"/>
          <w:szCs w:val="28"/>
        </w:rPr>
        <w:t xml:space="preserve"> територіальної громади Черкаської області; Макарівської територіальної громади Київської області; Миронівської територіальної громади Київської області; Петриківської територіальної громади Дніпропетровської області; Роменської територіальної громади Сумської області; Рудківської територіальної громади Львівської області; </w:t>
      </w:r>
      <w:proofErr w:type="spellStart"/>
      <w:r w:rsidR="009D16BA" w:rsidRPr="009D16BA">
        <w:rPr>
          <w:rFonts w:ascii="Times New Roman" w:eastAsia="Times New Roman" w:hAnsi="Times New Roman" w:cs="Times New Roman"/>
          <w:sz w:val="28"/>
          <w:szCs w:val="28"/>
        </w:rPr>
        <w:t>Степанецької</w:t>
      </w:r>
      <w:proofErr w:type="spellEnd"/>
      <w:r w:rsidR="009D16BA" w:rsidRPr="009D16BA">
        <w:rPr>
          <w:rFonts w:ascii="Times New Roman" w:eastAsia="Times New Roman" w:hAnsi="Times New Roman" w:cs="Times New Roman"/>
          <w:sz w:val="28"/>
          <w:szCs w:val="28"/>
        </w:rPr>
        <w:t xml:space="preserve"> територіальної громади Черкаської області; </w:t>
      </w:r>
      <w:proofErr w:type="spellStart"/>
      <w:r w:rsidR="009D16BA" w:rsidRPr="009D16BA">
        <w:rPr>
          <w:rFonts w:ascii="Times New Roman" w:eastAsia="Times New Roman" w:hAnsi="Times New Roman" w:cs="Times New Roman"/>
          <w:sz w:val="28"/>
          <w:szCs w:val="28"/>
        </w:rPr>
        <w:t>Теофіпольської</w:t>
      </w:r>
      <w:proofErr w:type="spellEnd"/>
      <w:r w:rsidR="009D16BA" w:rsidRPr="009D16BA">
        <w:rPr>
          <w:rFonts w:ascii="Times New Roman" w:eastAsia="Times New Roman" w:hAnsi="Times New Roman" w:cs="Times New Roman"/>
          <w:sz w:val="28"/>
          <w:szCs w:val="28"/>
        </w:rPr>
        <w:t xml:space="preserve"> територіальної громади Хмельницької області</w:t>
      </w:r>
      <w:r w:rsidR="009D16B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36DBD7" w14:textId="7D23CDFF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1.4. Загальний період проведення Конкурсу з </w:t>
      </w:r>
      <w:r w:rsidRPr="001E342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C6529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1E342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C6529">
        <w:rPr>
          <w:rFonts w:ascii="Times New Roman" w:eastAsia="Times New Roman" w:hAnsi="Times New Roman" w:cs="Times New Roman"/>
          <w:sz w:val="28"/>
          <w:szCs w:val="28"/>
        </w:rPr>
        <w:t>вересня</w:t>
      </w:r>
      <w:r w:rsidRPr="001E342E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A5B21" w:rsidRPr="001E342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E342E">
        <w:rPr>
          <w:rFonts w:ascii="Times New Roman" w:eastAsia="Times New Roman" w:hAnsi="Times New Roman" w:cs="Times New Roman"/>
          <w:sz w:val="28"/>
          <w:szCs w:val="28"/>
        </w:rPr>
        <w:t xml:space="preserve"> по «31» грудня 202</w:t>
      </w:r>
      <w:r w:rsidR="007A5B21" w:rsidRPr="001E342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E342E">
        <w:rPr>
          <w:rFonts w:ascii="Times New Roman" w:eastAsia="Times New Roman" w:hAnsi="Times New Roman" w:cs="Times New Roman"/>
          <w:sz w:val="28"/>
          <w:szCs w:val="28"/>
        </w:rPr>
        <w:t xml:space="preserve"> року.</w:t>
      </w:r>
    </w:p>
    <w:p w14:paraId="579CB94C" w14:textId="09BDA405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1.4.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ab/>
        <w:t>Інформація про проведення Конкурсу розміщується на офіційному сайті, соціальних сторінках Фонду, партнерів та у засобах масової інформації. Організатор</w:t>
      </w:r>
      <w:r w:rsidRPr="00F15DBF">
        <w:t xml:space="preserve">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залишає за собою право в односторонньому порядку змінювати умови Конкурсу. Зміни та/або скасування Конкурсу набувають чинності з моменту розміщення на офіційному сайті </w:t>
      </w:r>
      <w:r w:rsidR="00F531F2" w:rsidRPr="00F15DBF">
        <w:rPr>
          <w:rFonts w:ascii="Times New Roman" w:eastAsia="Times New Roman" w:hAnsi="Times New Roman" w:cs="Times New Roman"/>
          <w:sz w:val="28"/>
          <w:szCs w:val="28"/>
        </w:rPr>
        <w:t>Фонду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, соціальних сторінках Фонду відповідного оголошення.</w:t>
      </w:r>
    </w:p>
    <w:p w14:paraId="327D6B8E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1.5.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ab/>
        <w:t xml:space="preserve">Обробка персональних даних учасників Конкурсу здійснюється відповідно до вимог Закону України «Про захист персональних даних». </w:t>
      </w:r>
    </w:p>
    <w:p w14:paraId="1094035A" w14:textId="77777777" w:rsidR="00DE5481" w:rsidRPr="00F15DBF" w:rsidRDefault="00DE5481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51423A" w14:textId="07714175" w:rsidR="00DE5481" w:rsidRPr="00F15DBF" w:rsidRDefault="002772DE" w:rsidP="00475AC6">
      <w:pPr>
        <w:spacing w:after="0" w:line="276" w:lineRule="auto"/>
        <w:ind w:left="284" w:right="-1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b/>
          <w:sz w:val="28"/>
          <w:szCs w:val="28"/>
        </w:rPr>
        <w:t>II. ТЕРМІНИ ТА ВИЗНАЧЕННЯ</w:t>
      </w:r>
    </w:p>
    <w:p w14:paraId="3FDD9DA3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2.1. У цьому Положенні терміни вживаються у такому значенні:</w:t>
      </w:r>
    </w:p>
    <w:tbl>
      <w:tblPr>
        <w:tblStyle w:val="af5"/>
        <w:tblW w:w="10626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7513"/>
      </w:tblGrid>
      <w:tr w:rsidR="00F15DBF" w:rsidRPr="00F15DBF" w14:paraId="7D193158" w14:textId="77777777" w:rsidTr="00F96FE2">
        <w:tc>
          <w:tcPr>
            <w:tcW w:w="3113" w:type="dxa"/>
          </w:tcPr>
          <w:p w14:paraId="655A9744" w14:textId="77777777" w:rsidR="00DE5481" w:rsidRPr="00F15DBF" w:rsidRDefault="002772DE" w:rsidP="00F96FE2">
            <w:pPr>
              <w:spacing w:line="276" w:lineRule="auto"/>
              <w:ind w:left="164" w:right="-1" w:hang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5D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Грантоотримувач</w:t>
            </w:r>
            <w:proofErr w:type="spellEnd"/>
          </w:p>
        </w:tc>
        <w:tc>
          <w:tcPr>
            <w:tcW w:w="7513" w:type="dxa"/>
          </w:tcPr>
          <w:p w14:paraId="5F69E8EA" w14:textId="77777777" w:rsidR="00DE5481" w:rsidRPr="00F15DBF" w:rsidRDefault="002772DE" w:rsidP="00475A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right="4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переможець Конкурсу, який отримав фінансування на реалізацію </w:t>
            </w:r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проєкту</w:t>
            </w:r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5DBF" w:rsidRPr="00F15DBF" w14:paraId="4A4F3D86" w14:textId="77777777" w:rsidTr="00F96FE2">
        <w:tc>
          <w:tcPr>
            <w:tcW w:w="3113" w:type="dxa"/>
          </w:tcPr>
          <w:p w14:paraId="4A870317" w14:textId="77777777" w:rsidR="00DE5481" w:rsidRPr="00F15DBF" w:rsidRDefault="002772DE" w:rsidP="00F96FE2">
            <w:pPr>
              <w:spacing w:line="276" w:lineRule="auto"/>
              <w:ind w:left="164" w:right="-1" w:hang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Договір про надання безповоротної фінансової допомоги</w:t>
            </w:r>
          </w:p>
        </w:tc>
        <w:tc>
          <w:tcPr>
            <w:tcW w:w="7513" w:type="dxa"/>
          </w:tcPr>
          <w:p w14:paraId="388E6897" w14:textId="5FDAA76E" w:rsidR="00DE5481" w:rsidRPr="00F15DBF" w:rsidRDefault="002772DE" w:rsidP="00475AC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right="4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типова форма договору, яка надається організатором Конкурсу, із зазначенням умов надання фінансування на </w:t>
            </w:r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реалізацію </w:t>
            </w:r>
            <w:r w:rsidR="00581E22"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</w:t>
            </w:r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звітування (далі по тексту – Договір)</w:t>
            </w:r>
            <w:r w:rsidRPr="00F15DBF">
              <w:t>.</w:t>
            </w:r>
          </w:p>
        </w:tc>
      </w:tr>
      <w:tr w:rsidR="00F15DBF" w:rsidRPr="00F15DBF" w14:paraId="25A360F9" w14:textId="77777777" w:rsidTr="00F96FE2">
        <w:tc>
          <w:tcPr>
            <w:tcW w:w="3113" w:type="dxa"/>
          </w:tcPr>
          <w:p w14:paraId="44C5538F" w14:textId="77777777" w:rsidR="00DE5481" w:rsidRPr="00F15DBF" w:rsidRDefault="002772DE" w:rsidP="00F96FE2">
            <w:pPr>
              <w:spacing w:line="276" w:lineRule="auto"/>
              <w:ind w:left="164" w:right="-1" w:hang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Конкурс</w:t>
            </w:r>
          </w:p>
        </w:tc>
        <w:tc>
          <w:tcPr>
            <w:tcW w:w="7513" w:type="dxa"/>
          </w:tcPr>
          <w:p w14:paraId="6123633F" w14:textId="77777777" w:rsidR="00DE5481" w:rsidRPr="00F15DBF" w:rsidRDefault="002772DE" w:rsidP="00475AC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right="4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>це процедура затверджена цим Положенням, метою якою є визначення переможців Конкурсу на отримання фінансування.</w:t>
            </w:r>
          </w:p>
        </w:tc>
      </w:tr>
      <w:tr w:rsidR="00F15DBF" w:rsidRPr="00F15DBF" w14:paraId="615378C9" w14:textId="77777777" w:rsidTr="00F96FE2">
        <w:tc>
          <w:tcPr>
            <w:tcW w:w="3113" w:type="dxa"/>
          </w:tcPr>
          <w:p w14:paraId="07CBF851" w14:textId="77D52684" w:rsidR="00DE5481" w:rsidRPr="00F15DBF" w:rsidRDefault="002772DE" w:rsidP="00F96FE2">
            <w:pPr>
              <w:spacing w:line="276" w:lineRule="auto"/>
              <w:ind w:left="164" w:right="-1" w:hang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Конкурсн</w:t>
            </w:r>
            <w:r w:rsidR="00C73AD3" w:rsidRPr="00F15D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F15D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B02A4" w:rsidRPr="00F15D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комісія</w:t>
            </w:r>
          </w:p>
        </w:tc>
        <w:tc>
          <w:tcPr>
            <w:tcW w:w="7513" w:type="dxa"/>
          </w:tcPr>
          <w:p w14:paraId="3701F652" w14:textId="77777777" w:rsidR="00DE5481" w:rsidRPr="00F15DBF" w:rsidRDefault="002772DE" w:rsidP="00475AC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right="4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група визначених Оргкомітетом осіб, що здійснює оцінку поданих в установленому порядку </w:t>
            </w:r>
            <w:proofErr w:type="spellStart"/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проєктів</w:t>
            </w:r>
            <w:proofErr w:type="spellEnd"/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учасників і визначає переможців Конкурсу.</w:t>
            </w:r>
          </w:p>
        </w:tc>
      </w:tr>
      <w:tr w:rsidR="00F15DBF" w:rsidRPr="00F15DBF" w14:paraId="589A93D1" w14:textId="77777777" w:rsidTr="00F96FE2">
        <w:tc>
          <w:tcPr>
            <w:tcW w:w="3113" w:type="dxa"/>
          </w:tcPr>
          <w:p w14:paraId="5A4D9E6B" w14:textId="77777777" w:rsidR="00DE5481" w:rsidRPr="00F15DBF" w:rsidRDefault="002772DE" w:rsidP="00F96FE2">
            <w:pPr>
              <w:spacing w:line="276" w:lineRule="auto"/>
              <w:ind w:left="164" w:right="-1" w:hang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Критерії оцінки </w:t>
            </w:r>
          </w:p>
        </w:tc>
        <w:tc>
          <w:tcPr>
            <w:tcW w:w="7513" w:type="dxa"/>
          </w:tcPr>
          <w:p w14:paraId="6EC3622F" w14:textId="0370043E" w:rsidR="00DE5481" w:rsidRPr="00F15DBF" w:rsidRDefault="002772DE" w:rsidP="00475AC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right="4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перелік вимог до поданих </w:t>
            </w:r>
            <w:proofErr w:type="spellStart"/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проєктних</w:t>
            </w:r>
            <w:proofErr w:type="spellEnd"/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заявок відповідно до яких відбувається визначення переможців Конкурсу Конкурсн</w:t>
            </w:r>
            <w:r w:rsidR="000B02A4"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>ою комісією</w:t>
            </w:r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5DBF" w:rsidRPr="00F15DBF" w14:paraId="4BEEC286" w14:textId="77777777" w:rsidTr="00F96FE2">
        <w:tc>
          <w:tcPr>
            <w:tcW w:w="3113" w:type="dxa"/>
          </w:tcPr>
          <w:p w14:paraId="3D25A4C0" w14:textId="77777777" w:rsidR="00DE5481" w:rsidRPr="00F15DBF" w:rsidRDefault="002772DE" w:rsidP="00F96FE2">
            <w:pPr>
              <w:spacing w:line="276" w:lineRule="auto"/>
              <w:ind w:left="164" w:right="-1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9900"/>
              </w:rPr>
            </w:pPr>
            <w:proofErr w:type="spellStart"/>
            <w:r w:rsidRPr="00F15D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Мікрогрант</w:t>
            </w:r>
            <w:proofErr w:type="spellEnd"/>
          </w:p>
        </w:tc>
        <w:tc>
          <w:tcPr>
            <w:tcW w:w="7513" w:type="dxa"/>
          </w:tcPr>
          <w:p w14:paraId="682E1BD6" w14:textId="6797294B" w:rsidR="00DE5481" w:rsidRPr="00F15DBF" w:rsidRDefault="002772DE" w:rsidP="00475AC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right="4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безповоротна фінансова допомога для реалізації </w:t>
            </w:r>
            <w:proofErr w:type="spellStart"/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переможців Конкурсу.</w:t>
            </w:r>
          </w:p>
        </w:tc>
      </w:tr>
      <w:tr w:rsidR="00F15DBF" w:rsidRPr="00F15DBF" w14:paraId="76037E00" w14:textId="77777777" w:rsidTr="00F96FE2">
        <w:tc>
          <w:tcPr>
            <w:tcW w:w="3113" w:type="dxa"/>
          </w:tcPr>
          <w:p w14:paraId="21A96A18" w14:textId="77777777" w:rsidR="00DE5481" w:rsidRPr="00F15DBF" w:rsidRDefault="002772DE" w:rsidP="00F96FE2">
            <w:pPr>
              <w:spacing w:line="276" w:lineRule="auto"/>
              <w:ind w:left="164" w:right="-1" w:hang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Організаційний комітет Конкурсу </w:t>
            </w:r>
          </w:p>
        </w:tc>
        <w:tc>
          <w:tcPr>
            <w:tcW w:w="7513" w:type="dxa"/>
          </w:tcPr>
          <w:p w14:paraId="7B57E545" w14:textId="07A257CD" w:rsidR="00DE5481" w:rsidRPr="00F15DBF" w:rsidRDefault="002772DE" w:rsidP="00475AC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right="4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група осіб, яка виконує організаційно-методичне супроводження Конкурсу (далі по тексту – Оргкомітет).</w:t>
            </w:r>
          </w:p>
        </w:tc>
      </w:tr>
      <w:tr w:rsidR="00F15DBF" w:rsidRPr="00F15DBF" w14:paraId="0C4C94E6" w14:textId="77777777" w:rsidTr="00F96FE2">
        <w:tc>
          <w:tcPr>
            <w:tcW w:w="3113" w:type="dxa"/>
          </w:tcPr>
          <w:p w14:paraId="7F05C29A" w14:textId="77777777" w:rsidR="00851D8A" w:rsidRPr="00F15DBF" w:rsidRDefault="00851D8A" w:rsidP="00F96FE2">
            <w:pPr>
              <w:spacing w:line="276" w:lineRule="auto"/>
              <w:ind w:left="164" w:right="-1" w:hang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Офіційний сайт Фонду</w:t>
            </w:r>
          </w:p>
        </w:tc>
        <w:tc>
          <w:tcPr>
            <w:tcW w:w="7513" w:type="dxa"/>
          </w:tcPr>
          <w:p w14:paraId="1B0790D9" w14:textId="1C17A3A5" w:rsidR="00851D8A" w:rsidRPr="00F15DBF" w:rsidRDefault="00851D8A" w:rsidP="00475AC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right="4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офіційний веб-ресурс, який знаходиться за посиланням: </w:t>
            </w:r>
            <w:hyperlink r:id="rId10" w:history="1">
              <w:r w:rsidR="007E6529" w:rsidRPr="008E202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https://mhpgromadi.org.ua/</w:t>
              </w:r>
            </w:hyperlink>
            <w:r w:rsidR="007E65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5DBF" w:rsidRPr="00F15DBF" w14:paraId="155B3F49" w14:textId="77777777" w:rsidTr="00F96FE2">
        <w:tc>
          <w:tcPr>
            <w:tcW w:w="3113" w:type="dxa"/>
          </w:tcPr>
          <w:p w14:paraId="70F8FAA4" w14:textId="77777777" w:rsidR="00DE5481" w:rsidRPr="00F15DBF" w:rsidRDefault="002772DE" w:rsidP="00F96FE2">
            <w:pPr>
              <w:spacing w:line="276" w:lineRule="auto"/>
              <w:ind w:left="164" w:right="-1" w:hang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Партнери</w:t>
            </w:r>
          </w:p>
        </w:tc>
        <w:tc>
          <w:tcPr>
            <w:tcW w:w="7513" w:type="dxa"/>
          </w:tcPr>
          <w:p w14:paraId="1AB46389" w14:textId="77777777" w:rsidR="00DE5481" w:rsidRPr="00F15DBF" w:rsidRDefault="002772DE" w:rsidP="00475AC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right="4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>зацікавлені сторони, що готові долучитись до реалізації Конкурсу фінансовими та/або іншими ресурсами.</w:t>
            </w:r>
          </w:p>
        </w:tc>
      </w:tr>
      <w:tr w:rsidR="00F15DBF" w:rsidRPr="00F15DBF" w14:paraId="1C01F21D" w14:textId="77777777" w:rsidTr="00F96FE2">
        <w:tc>
          <w:tcPr>
            <w:tcW w:w="3113" w:type="dxa"/>
          </w:tcPr>
          <w:p w14:paraId="6897960E" w14:textId="77777777" w:rsidR="00DE5481" w:rsidRPr="00F15DBF" w:rsidRDefault="002772DE" w:rsidP="00F96FE2">
            <w:pPr>
              <w:spacing w:line="276" w:lineRule="auto"/>
              <w:ind w:left="164" w:right="-1" w:hang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Переможець </w:t>
            </w:r>
          </w:p>
        </w:tc>
        <w:tc>
          <w:tcPr>
            <w:tcW w:w="7513" w:type="dxa"/>
          </w:tcPr>
          <w:p w14:paraId="1A647C51" w14:textId="77777777" w:rsidR="00DE5481" w:rsidRPr="00F15DBF" w:rsidRDefault="002772DE" w:rsidP="00475AC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right="4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учасник, </w:t>
            </w:r>
            <w:proofErr w:type="spellStart"/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проєктна</w:t>
            </w:r>
            <w:proofErr w:type="spellEnd"/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заявка якого отримала найбільшу кількість балів (найвищий рейтинг) відповідно до протоколу Конкурсної комісії</w:t>
            </w:r>
          </w:p>
        </w:tc>
      </w:tr>
      <w:tr w:rsidR="00F15DBF" w:rsidRPr="00F15DBF" w14:paraId="5163BB46" w14:textId="77777777" w:rsidTr="00F96FE2">
        <w:tc>
          <w:tcPr>
            <w:tcW w:w="3113" w:type="dxa"/>
          </w:tcPr>
          <w:p w14:paraId="11B20F57" w14:textId="105CC34F" w:rsidR="00851D8A" w:rsidRPr="00F15DBF" w:rsidRDefault="00581E22" w:rsidP="00F96FE2">
            <w:pPr>
              <w:spacing w:line="276" w:lineRule="auto"/>
              <w:ind w:left="164" w:right="-1" w:hang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5D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Проєктна</w:t>
            </w:r>
            <w:proofErr w:type="spellEnd"/>
            <w:r w:rsidRPr="00F15D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заявка</w:t>
            </w:r>
            <w:r w:rsidR="00851D8A" w:rsidRPr="00F15D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14:paraId="7703370C" w14:textId="3170EF84" w:rsidR="00851D8A" w:rsidRPr="00F15DBF" w:rsidRDefault="00851D8A" w:rsidP="00475AC6">
            <w:pPr>
              <w:pStyle w:val="a8"/>
              <w:numPr>
                <w:ilvl w:val="0"/>
                <w:numId w:val="12"/>
              </w:numPr>
              <w:spacing w:after="0"/>
              <w:ind w:left="284" w:right="40" w:firstLine="0"/>
              <w:jc w:val="both"/>
              <w:rPr>
                <w:sz w:val="28"/>
                <w:szCs w:val="28"/>
              </w:rPr>
            </w:pPr>
            <w:proofErr w:type="spellStart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>встановленого</w:t>
            </w:r>
            <w:proofErr w:type="spellEnd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>зразка</w:t>
            </w:r>
            <w:proofErr w:type="spellEnd"/>
            <w:r w:rsidR="0075087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750873" w:rsidRPr="001E342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опис проєкту</w:t>
            </w:r>
            <w:r w:rsidRPr="001E342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581E22" w:rsidRPr="001E342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в </w:t>
            </w:r>
            <w:r w:rsidR="00750873" w:rsidRPr="001E342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якому</w:t>
            </w:r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>детально</w:t>
            </w:r>
            <w:proofErr w:type="spellEnd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64F5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зазначається</w:t>
            </w:r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>мет</w:t>
            </w:r>
            <w:proofErr w:type="spellEnd"/>
            <w:r w:rsidR="003E5E2F" w:rsidRPr="00F15DB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>завдання</w:t>
            </w:r>
            <w:proofErr w:type="spellEnd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>очікувані</w:t>
            </w:r>
            <w:proofErr w:type="spellEnd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>результати</w:t>
            </w:r>
            <w:proofErr w:type="spellEnd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>ресурси</w:t>
            </w:r>
            <w:proofErr w:type="spellEnd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>необхідні</w:t>
            </w:r>
            <w:proofErr w:type="spellEnd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>для</w:t>
            </w:r>
            <w:proofErr w:type="spellEnd"/>
            <w:r w:rsidR="000739EA" w:rsidRPr="00F15DB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>реалізації</w:t>
            </w:r>
            <w:proofErr w:type="spellEnd"/>
            <w:r w:rsidR="000739EA" w:rsidRPr="00F15DB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проєкту</w:t>
            </w:r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>терміни</w:t>
            </w:r>
            <w:proofErr w:type="spellEnd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>виконання</w:t>
            </w:r>
            <w:proofErr w:type="spellEnd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>бюджет</w:t>
            </w:r>
            <w:proofErr w:type="spellEnd"/>
            <w:r w:rsidR="00FA57E7" w:rsidRPr="00F15DB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(кошторис)</w:t>
            </w:r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>та</w:t>
            </w:r>
            <w:proofErr w:type="spellEnd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>інші</w:t>
            </w:r>
            <w:proofErr w:type="spellEnd"/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81E22" w:rsidRPr="00F15DB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важливі складові проєкту</w:t>
            </w:r>
            <w:r w:rsidR="000739EA" w:rsidRPr="00F15DB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5DBF" w:rsidRPr="00F15DBF" w14:paraId="03171254" w14:textId="77777777" w:rsidTr="00F96FE2">
        <w:tc>
          <w:tcPr>
            <w:tcW w:w="3113" w:type="dxa"/>
          </w:tcPr>
          <w:p w14:paraId="4A1651CC" w14:textId="2520C499" w:rsidR="003E5E2F" w:rsidRPr="00F15DBF" w:rsidRDefault="003E5E2F" w:rsidP="00F96FE2">
            <w:pPr>
              <w:spacing w:line="276" w:lineRule="auto"/>
              <w:ind w:left="164" w:right="-1" w:hang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Проєкт</w:t>
            </w:r>
          </w:p>
        </w:tc>
        <w:tc>
          <w:tcPr>
            <w:tcW w:w="7513" w:type="dxa"/>
          </w:tcPr>
          <w:p w14:paraId="554CEC6E" w14:textId="7D5A75C7" w:rsidR="003E5E2F" w:rsidRPr="00F15DBF" w:rsidRDefault="003E5E2F" w:rsidP="00475AC6">
            <w:pPr>
              <w:pStyle w:val="a8"/>
              <w:numPr>
                <w:ilvl w:val="0"/>
                <w:numId w:val="12"/>
              </w:numPr>
              <w:spacing w:after="0"/>
              <w:ind w:left="284" w:right="4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15DBF">
              <w:rPr>
                <w:rFonts w:ascii="Times New Roman" w:hAnsi="Times New Roman"/>
                <w:sz w:val="28"/>
                <w:szCs w:val="28"/>
              </w:rPr>
              <w:t>цілеспрямована</w:t>
            </w:r>
            <w:proofErr w:type="spellEnd"/>
            <w:r w:rsidRPr="00F15D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5DBF">
              <w:rPr>
                <w:rFonts w:ascii="Times New Roman" w:hAnsi="Times New Roman"/>
                <w:sz w:val="28"/>
                <w:szCs w:val="28"/>
              </w:rPr>
              <w:t>діяльність</w:t>
            </w:r>
            <w:proofErr w:type="spellEnd"/>
            <w:r w:rsidRPr="00F15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15DBF">
              <w:rPr>
                <w:rFonts w:ascii="Times New Roman" w:hAnsi="Times New Roman"/>
                <w:sz w:val="28"/>
                <w:szCs w:val="28"/>
              </w:rPr>
              <w:t>спрямована</w:t>
            </w:r>
            <w:proofErr w:type="spellEnd"/>
            <w:r w:rsidRPr="00F15D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5DBF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F15D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5DBF">
              <w:rPr>
                <w:rFonts w:ascii="Times New Roman" w:hAnsi="Times New Roman"/>
                <w:sz w:val="28"/>
                <w:szCs w:val="28"/>
              </w:rPr>
              <w:t>досягнення</w:t>
            </w:r>
            <w:proofErr w:type="spellEnd"/>
            <w:r w:rsidRPr="00F15D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5DBF">
              <w:rPr>
                <w:rFonts w:ascii="Times New Roman" w:hAnsi="Times New Roman"/>
                <w:sz w:val="28"/>
                <w:szCs w:val="28"/>
              </w:rPr>
              <w:t>чітко</w:t>
            </w:r>
            <w:proofErr w:type="spellEnd"/>
            <w:r w:rsidRPr="00F15D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5DBF">
              <w:rPr>
                <w:rFonts w:ascii="Times New Roman" w:hAnsi="Times New Roman"/>
                <w:sz w:val="28"/>
                <w:szCs w:val="28"/>
              </w:rPr>
              <w:t>окреслених</w:t>
            </w:r>
            <w:proofErr w:type="spellEnd"/>
            <w:r w:rsidRPr="00F15D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5DBF">
              <w:rPr>
                <w:rFonts w:ascii="Times New Roman" w:hAnsi="Times New Roman"/>
                <w:sz w:val="28"/>
                <w:szCs w:val="28"/>
              </w:rPr>
              <w:t>цілей</w:t>
            </w:r>
            <w:proofErr w:type="spellEnd"/>
            <w:r w:rsidRPr="00F15D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5DBF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spellEnd"/>
            <w:r w:rsidRPr="00F15D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5DBF">
              <w:rPr>
                <w:rFonts w:ascii="Times New Roman" w:hAnsi="Times New Roman"/>
                <w:sz w:val="28"/>
                <w:szCs w:val="28"/>
              </w:rPr>
              <w:t>завдань</w:t>
            </w:r>
            <w:proofErr w:type="spellEnd"/>
            <w:r w:rsidRPr="00F15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15DBF">
              <w:rPr>
                <w:rFonts w:ascii="Times New Roman" w:hAnsi="Times New Roman"/>
                <w:sz w:val="28"/>
                <w:szCs w:val="28"/>
              </w:rPr>
              <w:t>пов’язаних</w:t>
            </w:r>
            <w:proofErr w:type="spellEnd"/>
            <w:r w:rsidRPr="00F15DB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F15DBF">
              <w:rPr>
                <w:rFonts w:ascii="Times New Roman" w:hAnsi="Times New Roman"/>
                <w:sz w:val="28"/>
                <w:szCs w:val="28"/>
              </w:rPr>
              <w:t>саморозвитком</w:t>
            </w:r>
            <w:proofErr w:type="spellEnd"/>
            <w:r w:rsidRPr="00F15D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5DBF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spellEnd"/>
            <w:r w:rsidRPr="00F15D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5DBF">
              <w:rPr>
                <w:rFonts w:ascii="Times New Roman" w:hAnsi="Times New Roman"/>
                <w:sz w:val="28"/>
                <w:szCs w:val="28"/>
              </w:rPr>
              <w:t>навчанням</w:t>
            </w:r>
            <w:proofErr w:type="spellEnd"/>
            <w:r w:rsidRPr="00F15D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5DBF">
              <w:rPr>
                <w:rFonts w:ascii="Times New Roman" w:hAnsi="Times New Roman"/>
                <w:sz w:val="28"/>
                <w:szCs w:val="28"/>
              </w:rPr>
              <w:t>фізичної</w:t>
            </w:r>
            <w:proofErr w:type="spellEnd"/>
            <w:r w:rsidRPr="00F15D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5DBF">
              <w:rPr>
                <w:rFonts w:ascii="Times New Roman" w:hAnsi="Times New Roman"/>
                <w:sz w:val="28"/>
                <w:szCs w:val="28"/>
              </w:rPr>
              <w:t>особи</w:t>
            </w:r>
            <w:proofErr w:type="spellEnd"/>
            <w:r w:rsidR="009158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що описані у </w:t>
            </w:r>
            <w:proofErr w:type="spellStart"/>
            <w:r w:rsidR="0091586A">
              <w:rPr>
                <w:rFonts w:ascii="Times New Roman" w:hAnsi="Times New Roman"/>
                <w:sz w:val="28"/>
                <w:szCs w:val="28"/>
                <w:lang w:val="uk-UA"/>
              </w:rPr>
              <w:t>проєктній</w:t>
            </w:r>
            <w:proofErr w:type="spellEnd"/>
            <w:r w:rsidR="009158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заявці.</w:t>
            </w:r>
          </w:p>
        </w:tc>
      </w:tr>
      <w:tr w:rsidR="00F15DBF" w:rsidRPr="00F15DBF" w14:paraId="5E42DF68" w14:textId="77777777" w:rsidTr="00F96FE2">
        <w:tc>
          <w:tcPr>
            <w:tcW w:w="3113" w:type="dxa"/>
          </w:tcPr>
          <w:p w14:paraId="365D42C4" w14:textId="77777777" w:rsidR="00851D8A" w:rsidRPr="00F15DBF" w:rsidRDefault="00851D8A" w:rsidP="00F96FE2">
            <w:pPr>
              <w:spacing w:line="276" w:lineRule="auto"/>
              <w:ind w:left="164" w:right="-1" w:hang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/>
              </w:rPr>
            </w:pPr>
            <w:r w:rsidRPr="00F15D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Соціальні сторінки Фонду</w:t>
            </w:r>
          </w:p>
        </w:tc>
        <w:tc>
          <w:tcPr>
            <w:tcW w:w="7513" w:type="dxa"/>
          </w:tcPr>
          <w:p w14:paraId="32D723C2" w14:textId="77777777" w:rsidR="00851D8A" w:rsidRPr="00F15DBF" w:rsidRDefault="00851D8A" w:rsidP="00475AC6">
            <w:pPr>
              <w:pStyle w:val="a8"/>
              <w:numPr>
                <w:ilvl w:val="0"/>
                <w:numId w:val="12"/>
              </w:numPr>
              <w:spacing w:after="0"/>
              <w:ind w:left="284" w:right="4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сторінки Фонду в соціальних мережах:</w:t>
            </w:r>
          </w:p>
          <w:p w14:paraId="0283990E" w14:textId="77777777" w:rsidR="00851D8A" w:rsidRPr="00F15DBF" w:rsidRDefault="00851D8A" w:rsidP="00475AC6">
            <w:pPr>
              <w:ind w:left="284" w:right="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>https://www.instagram.com/mhp_gromadi/</w:t>
            </w:r>
          </w:p>
          <w:p w14:paraId="0D935DD2" w14:textId="77777777" w:rsidR="00851D8A" w:rsidRPr="00F15DBF" w:rsidRDefault="00851D8A" w:rsidP="00475AC6">
            <w:pPr>
              <w:ind w:left="284" w:right="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>https://www.facebook.com/MHPgromadi</w:t>
            </w:r>
          </w:p>
          <w:p w14:paraId="6982E973" w14:textId="77777777" w:rsidR="00851D8A" w:rsidRPr="00F15DBF" w:rsidRDefault="00851D8A" w:rsidP="00475AC6">
            <w:pPr>
              <w:pStyle w:val="a8"/>
              <w:spacing w:after="0"/>
              <w:ind w:left="284" w:right="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/>
                <w:sz w:val="28"/>
                <w:szCs w:val="28"/>
              </w:rPr>
              <w:t>https://www.tiktok.com/@mhp_gromadi</w:t>
            </w:r>
          </w:p>
        </w:tc>
      </w:tr>
      <w:tr w:rsidR="00851D8A" w:rsidRPr="00F15DBF" w14:paraId="445D37E3" w14:textId="77777777" w:rsidTr="00F96FE2">
        <w:tc>
          <w:tcPr>
            <w:tcW w:w="3113" w:type="dxa"/>
          </w:tcPr>
          <w:p w14:paraId="46817192" w14:textId="77777777" w:rsidR="00851D8A" w:rsidRPr="00F15DBF" w:rsidRDefault="00851D8A" w:rsidP="00F96FE2">
            <w:pPr>
              <w:spacing w:line="276" w:lineRule="auto"/>
              <w:ind w:left="164" w:right="-1" w:hang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Учасник Конкурсу</w:t>
            </w:r>
          </w:p>
        </w:tc>
        <w:tc>
          <w:tcPr>
            <w:tcW w:w="7513" w:type="dxa"/>
          </w:tcPr>
          <w:p w14:paraId="73209767" w14:textId="23A7C4E3" w:rsidR="00851D8A" w:rsidRPr="00F15DBF" w:rsidRDefault="001701A8" w:rsidP="00475AC6">
            <w:pPr>
              <w:numPr>
                <w:ilvl w:val="0"/>
                <w:numId w:val="5"/>
              </w:numPr>
              <w:spacing w:line="276" w:lineRule="auto"/>
              <w:ind w:left="284" w:right="4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 фізична особа, що подала </w:t>
            </w:r>
            <w:proofErr w:type="spellStart"/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проєктну</w:t>
            </w:r>
            <w:proofErr w:type="spellEnd"/>
            <w:r w:rsidRPr="00F1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заявку на участь у Конкурсі та відповідає усім його вимогам.</w:t>
            </w:r>
          </w:p>
        </w:tc>
      </w:tr>
      <w:tr w:rsidR="00750873" w:rsidRPr="00F15DBF" w14:paraId="3062A992" w14:textId="77777777" w:rsidTr="00F96FE2">
        <w:tc>
          <w:tcPr>
            <w:tcW w:w="3113" w:type="dxa"/>
          </w:tcPr>
          <w:p w14:paraId="46D0B811" w14:textId="38A2E964" w:rsidR="00750873" w:rsidRPr="00F15DBF" w:rsidRDefault="00750873" w:rsidP="00F96FE2">
            <w:pPr>
              <w:spacing w:line="276" w:lineRule="auto"/>
              <w:ind w:left="164" w:right="-1" w:hang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</w:tc>
        <w:tc>
          <w:tcPr>
            <w:tcW w:w="7513" w:type="dxa"/>
          </w:tcPr>
          <w:p w14:paraId="50322FDA" w14:textId="7A141786" w:rsidR="00750873" w:rsidRPr="00F15DBF" w:rsidRDefault="00750873" w:rsidP="00750873">
            <w:pPr>
              <w:spacing w:line="276" w:lineRule="auto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Благодійна організація «Благодійний фонд «МХП-Громаді»</w:t>
            </w:r>
          </w:p>
        </w:tc>
      </w:tr>
    </w:tbl>
    <w:p w14:paraId="4735E7D7" w14:textId="77777777" w:rsidR="00DE5481" w:rsidRDefault="00DE5481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6667F2" w14:textId="77777777" w:rsidR="008642EB" w:rsidRPr="00F15DBF" w:rsidRDefault="008642EB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0BFDEA" w14:textId="067B109A" w:rsidR="00DE5481" w:rsidRPr="00F15DBF" w:rsidRDefault="002772DE" w:rsidP="00475AC6">
      <w:pPr>
        <w:spacing w:after="0" w:line="276" w:lineRule="auto"/>
        <w:ind w:left="284" w:right="-1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IIІ. МЕТА ТА ЗАВДАННЯ КОНКУРСУ</w:t>
      </w:r>
    </w:p>
    <w:p w14:paraId="0F1E318A" w14:textId="5066B8A6" w:rsidR="00DE5481" w:rsidRPr="00F15DBF" w:rsidRDefault="002772DE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3.1. Метою Конкурсу </w:t>
      </w:r>
      <w:r w:rsidR="004A19C8" w:rsidRPr="00F15DBF">
        <w:rPr>
          <w:rFonts w:ascii="Times New Roman" w:eastAsia="Times New Roman" w:hAnsi="Times New Roman" w:cs="Times New Roman"/>
          <w:sz w:val="28"/>
          <w:szCs w:val="28"/>
        </w:rPr>
        <w:t xml:space="preserve">є </w:t>
      </w:r>
      <w:r w:rsidR="0091586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1586A" w:rsidRPr="0091586A">
        <w:rPr>
          <w:rFonts w:ascii="Times New Roman" w:eastAsia="Times New Roman" w:hAnsi="Times New Roman" w:cs="Times New Roman"/>
          <w:sz w:val="28"/>
          <w:szCs w:val="28"/>
        </w:rPr>
        <w:t>прия</w:t>
      </w:r>
      <w:r w:rsidR="0091586A">
        <w:rPr>
          <w:rFonts w:ascii="Times New Roman" w:eastAsia="Times New Roman" w:hAnsi="Times New Roman" w:cs="Times New Roman"/>
          <w:sz w:val="28"/>
          <w:szCs w:val="28"/>
        </w:rPr>
        <w:t>ння</w:t>
      </w:r>
      <w:r w:rsidR="0091586A" w:rsidRPr="0091586A">
        <w:rPr>
          <w:rFonts w:ascii="Times New Roman" w:eastAsia="Times New Roman" w:hAnsi="Times New Roman" w:cs="Times New Roman"/>
          <w:sz w:val="28"/>
          <w:szCs w:val="28"/>
        </w:rPr>
        <w:t xml:space="preserve"> розвитку людського капіталу в Україні шляхом підвищення кваліфікації фахівців у соціально-гуманітарній, медичній та історико-культурній сферах та зміцненню їхньої конкурентоспроможності.</w:t>
      </w:r>
    </w:p>
    <w:p w14:paraId="2754104F" w14:textId="77777777" w:rsidR="00943CBD" w:rsidRPr="00F15DBF" w:rsidRDefault="002772DE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3.2. Завданнями Конкурсу є:</w:t>
      </w:r>
    </w:p>
    <w:p w14:paraId="5CEBF541" w14:textId="76526E40" w:rsidR="00DE5481" w:rsidRPr="00F15DBF" w:rsidRDefault="00606847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6BDED7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3E2E" w:rsidRPr="16BDED71">
        <w:rPr>
          <w:rFonts w:ascii="Times New Roman" w:eastAsia="Times New Roman" w:hAnsi="Times New Roman" w:cs="Times New Roman"/>
          <w:sz w:val="28"/>
          <w:szCs w:val="28"/>
        </w:rPr>
        <w:t xml:space="preserve">Створити умови для професійного зростання та розвитку шляхом фінансування </w:t>
      </w:r>
      <w:proofErr w:type="spellStart"/>
      <w:r w:rsidR="00923E2E" w:rsidRPr="16BDED71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="00923E2E" w:rsidRPr="16BDED71">
        <w:rPr>
          <w:rFonts w:ascii="Times New Roman" w:eastAsia="Times New Roman" w:hAnsi="Times New Roman" w:cs="Times New Roman"/>
          <w:sz w:val="28"/>
          <w:szCs w:val="28"/>
        </w:rPr>
        <w:t>, які сприяють впровадженню нових знань, технологій та спрямовані на підвищення кваліфікаці</w:t>
      </w:r>
      <w:r w:rsidR="007F2043">
        <w:rPr>
          <w:rFonts w:ascii="Times New Roman" w:eastAsia="Times New Roman" w:hAnsi="Times New Roman" w:cs="Times New Roman"/>
          <w:sz w:val="28"/>
          <w:szCs w:val="28"/>
        </w:rPr>
        <w:t>ї</w:t>
      </w:r>
      <w:r w:rsidR="00715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3E2E" w:rsidRPr="16BDED71">
        <w:rPr>
          <w:rFonts w:ascii="Times New Roman" w:eastAsia="Times New Roman" w:hAnsi="Times New Roman" w:cs="Times New Roman"/>
          <w:sz w:val="28"/>
          <w:szCs w:val="28"/>
        </w:rPr>
        <w:t>та вдосконалення професійних компетенцій фахівців у соціально-гуманітарній, медичній та історико-культурній сферах;</w:t>
      </w:r>
    </w:p>
    <w:p w14:paraId="5E1D35D7" w14:textId="2C86DBFD" w:rsidR="00606847" w:rsidRPr="00F15DBF" w:rsidRDefault="00606847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3E2E" w:rsidRPr="00923E2E">
        <w:rPr>
          <w:rFonts w:ascii="Times New Roman" w:eastAsia="Times New Roman" w:hAnsi="Times New Roman" w:cs="Times New Roman"/>
          <w:sz w:val="28"/>
          <w:szCs w:val="28"/>
        </w:rPr>
        <w:t xml:space="preserve">Підтримати та популяризувати інноваційні ідеї та </w:t>
      </w:r>
      <w:proofErr w:type="spellStart"/>
      <w:r w:rsidR="00923E2E" w:rsidRPr="00923E2E"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 w:rsidR="00923E2E" w:rsidRPr="00923E2E">
        <w:rPr>
          <w:rFonts w:ascii="Times New Roman" w:eastAsia="Times New Roman" w:hAnsi="Times New Roman" w:cs="Times New Roman"/>
          <w:sz w:val="28"/>
          <w:szCs w:val="28"/>
        </w:rPr>
        <w:t>, які мають потенціал</w:t>
      </w:r>
      <w:r w:rsidR="00923E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3E2E" w:rsidRPr="00923E2E">
        <w:rPr>
          <w:rFonts w:ascii="Times New Roman" w:eastAsia="Times New Roman" w:hAnsi="Times New Roman" w:cs="Times New Roman"/>
          <w:sz w:val="28"/>
          <w:szCs w:val="28"/>
        </w:rPr>
        <w:t>для вирішення актуальних проблем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у соціально-гуманітарній, </w:t>
      </w:r>
      <w:r w:rsidR="00C13A3F" w:rsidRPr="00F15DBF">
        <w:rPr>
          <w:rFonts w:ascii="Times New Roman" w:eastAsia="Times New Roman" w:hAnsi="Times New Roman" w:cs="Times New Roman"/>
          <w:sz w:val="28"/>
          <w:szCs w:val="28"/>
        </w:rPr>
        <w:t xml:space="preserve">медичній та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історико-культурній сферах</w:t>
      </w:r>
      <w:r w:rsidR="001701A8" w:rsidRPr="00F15DB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2EF7425" w14:textId="3B37AE2D" w:rsidR="00DE5481" w:rsidRPr="00F15DBF" w:rsidRDefault="002772DE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847" w:rsidRPr="00F15D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3E2E" w:rsidRPr="00923E2E">
        <w:rPr>
          <w:rFonts w:ascii="Times New Roman" w:eastAsia="Times New Roman" w:hAnsi="Times New Roman" w:cs="Times New Roman"/>
          <w:sz w:val="28"/>
          <w:szCs w:val="28"/>
        </w:rPr>
        <w:t>Сприяти обміну досвідом та кращими практиками між фахівцями</w:t>
      </w:r>
      <w:r w:rsidR="00606847" w:rsidRPr="00F15DBF">
        <w:rPr>
          <w:rFonts w:ascii="Times New Roman" w:eastAsia="Times New Roman" w:hAnsi="Times New Roman" w:cs="Times New Roman"/>
          <w:sz w:val="28"/>
          <w:szCs w:val="28"/>
        </w:rPr>
        <w:t xml:space="preserve"> соціально-гуманітарн</w:t>
      </w:r>
      <w:r w:rsidR="00923E2E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606847" w:rsidRPr="00F15DBF">
        <w:rPr>
          <w:rFonts w:ascii="Times New Roman" w:eastAsia="Times New Roman" w:hAnsi="Times New Roman" w:cs="Times New Roman"/>
          <w:sz w:val="28"/>
          <w:szCs w:val="28"/>
        </w:rPr>
        <w:t>,</w:t>
      </w:r>
      <w:r w:rsidR="00C13A3F" w:rsidRPr="00F15DBF">
        <w:rPr>
          <w:rFonts w:ascii="Times New Roman" w:eastAsia="Times New Roman" w:hAnsi="Times New Roman" w:cs="Times New Roman"/>
          <w:sz w:val="28"/>
          <w:szCs w:val="28"/>
        </w:rPr>
        <w:t xml:space="preserve"> медичн</w:t>
      </w:r>
      <w:r w:rsidR="00923E2E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C13A3F" w:rsidRPr="00F15DBF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="00606847" w:rsidRPr="00F15DBF">
        <w:rPr>
          <w:rFonts w:ascii="Times New Roman" w:eastAsia="Times New Roman" w:hAnsi="Times New Roman" w:cs="Times New Roman"/>
          <w:sz w:val="28"/>
          <w:szCs w:val="28"/>
        </w:rPr>
        <w:t xml:space="preserve"> історико-культурн</w:t>
      </w:r>
      <w:r w:rsidR="00923E2E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606847" w:rsidRPr="00F15DBF">
        <w:rPr>
          <w:rFonts w:ascii="Times New Roman" w:eastAsia="Times New Roman" w:hAnsi="Times New Roman" w:cs="Times New Roman"/>
          <w:sz w:val="28"/>
          <w:szCs w:val="28"/>
        </w:rPr>
        <w:t xml:space="preserve"> сфер</w:t>
      </w:r>
      <w:r w:rsidR="00923E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23E2E" w:rsidRPr="00923E2E">
        <w:rPr>
          <w:rFonts w:ascii="Times New Roman" w:eastAsia="Times New Roman" w:hAnsi="Times New Roman" w:cs="Times New Roman"/>
          <w:sz w:val="28"/>
          <w:szCs w:val="28"/>
        </w:rPr>
        <w:t>сприяючи таким чином розвитку професійної спільноти</w:t>
      </w:r>
      <w:r w:rsidR="001701A8" w:rsidRPr="00F15DB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F4DD8F" w14:textId="53E42EE4" w:rsidR="001701A8" w:rsidRPr="00F15DBF" w:rsidRDefault="001701A8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005DB" w:rsidRPr="009005DB">
        <w:rPr>
          <w:rFonts w:ascii="Times New Roman" w:eastAsia="Times New Roman" w:hAnsi="Times New Roman" w:cs="Times New Roman"/>
          <w:sz w:val="28"/>
          <w:szCs w:val="28"/>
        </w:rPr>
        <w:t>Інвестувати в розвиток потенціалу молодих лідерів</w:t>
      </w:r>
      <w:r w:rsidR="009005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соціально-відповідальних осіб, які матимуть суттєвий вплив і помітно сприятимуть соціально-економічним перетворенням у громадах.</w:t>
      </w:r>
    </w:p>
    <w:p w14:paraId="774795F1" w14:textId="77777777" w:rsidR="00DE5481" w:rsidRDefault="002772DE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3.3. Пріоритетні напрями Конкурсу:</w:t>
      </w:r>
    </w:p>
    <w:p w14:paraId="44FA2364" w14:textId="77777777" w:rsidR="009005DB" w:rsidRPr="00F15DBF" w:rsidRDefault="009005DB" w:rsidP="00475AC6">
      <w:pPr>
        <w:spacing w:after="0"/>
        <w:ind w:left="284" w:right="-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15DBF">
        <w:rPr>
          <w:rFonts w:ascii="Times New Roman" w:hAnsi="Times New Roman" w:cs="Times New Roman"/>
          <w:sz w:val="28"/>
          <w:szCs w:val="28"/>
        </w:rPr>
        <w:t>підвищення кваліфікації, професійний розвиток, кар</w:t>
      </w:r>
      <w:r w:rsidRPr="00F15DB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F15DBF">
        <w:rPr>
          <w:rFonts w:ascii="Times New Roman" w:hAnsi="Times New Roman" w:cs="Times New Roman"/>
          <w:sz w:val="28"/>
          <w:szCs w:val="28"/>
        </w:rPr>
        <w:t>єрне</w:t>
      </w:r>
      <w:proofErr w:type="spellEnd"/>
      <w:r w:rsidRPr="00F15DBF">
        <w:rPr>
          <w:rFonts w:ascii="Times New Roman" w:hAnsi="Times New Roman" w:cs="Times New Roman"/>
          <w:sz w:val="28"/>
          <w:szCs w:val="28"/>
        </w:rPr>
        <w:t xml:space="preserve"> зростання</w:t>
      </w:r>
    </w:p>
    <w:p w14:paraId="4B2C92F0" w14:textId="77777777" w:rsidR="009005DB" w:rsidRPr="00F15DBF" w:rsidRDefault="009005DB" w:rsidP="00475AC6">
      <w:pPr>
        <w:spacing w:after="0"/>
        <w:ind w:left="284" w:right="-1" w:firstLine="56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15DBF">
        <w:rPr>
          <w:rFonts w:ascii="Times New Roman" w:hAnsi="Times New Roman" w:cs="Times New Roman"/>
          <w:i/>
          <w:iCs/>
          <w:sz w:val="24"/>
          <w:szCs w:val="24"/>
        </w:rPr>
        <w:t xml:space="preserve">(Організація професійних конференцій, форумів, або </w:t>
      </w:r>
      <w:proofErr w:type="spellStart"/>
      <w:r w:rsidRPr="00F15DBF">
        <w:rPr>
          <w:rFonts w:ascii="Times New Roman" w:hAnsi="Times New Roman" w:cs="Times New Roman"/>
          <w:i/>
          <w:iCs/>
          <w:sz w:val="24"/>
          <w:szCs w:val="24"/>
        </w:rPr>
        <w:t>нетворкінгових</w:t>
      </w:r>
      <w:proofErr w:type="spellEnd"/>
      <w:r w:rsidRPr="00F15DBF">
        <w:rPr>
          <w:rFonts w:ascii="Times New Roman" w:hAnsi="Times New Roman" w:cs="Times New Roman"/>
          <w:i/>
          <w:iCs/>
          <w:sz w:val="24"/>
          <w:szCs w:val="24"/>
        </w:rPr>
        <w:t xml:space="preserve"> заходів; оплата публікації наукових статей, написання книг, або виступів на конференціях; навчання на курсах, тренінгах, семінарах, а також участь у професійних конференціях та форумах)</w:t>
      </w:r>
    </w:p>
    <w:p w14:paraId="080DD257" w14:textId="77777777" w:rsidR="009005DB" w:rsidRPr="00F15DBF" w:rsidRDefault="009005DB" w:rsidP="00475AC6">
      <w:pPr>
        <w:spacing w:after="0"/>
        <w:ind w:left="284" w:right="-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15DBF">
        <w:rPr>
          <w:rFonts w:ascii="Times New Roman" w:hAnsi="Times New Roman" w:cs="Times New Roman"/>
          <w:sz w:val="28"/>
          <w:szCs w:val="28"/>
        </w:rPr>
        <w:t xml:space="preserve"> Розвиток </w:t>
      </w:r>
      <w:r w:rsidRPr="00F15DBF">
        <w:rPr>
          <w:rFonts w:ascii="Times New Roman" w:hAnsi="Times New Roman" w:cs="Times New Roman"/>
          <w:sz w:val="28"/>
          <w:szCs w:val="28"/>
          <w:lang w:val="en-US"/>
        </w:rPr>
        <w:t>soft</w:t>
      </w:r>
      <w:r>
        <w:rPr>
          <w:rFonts w:ascii="Times New Roman" w:hAnsi="Times New Roman" w:cs="Times New Roman"/>
          <w:sz w:val="28"/>
          <w:szCs w:val="28"/>
        </w:rPr>
        <w:t xml:space="preserve"> чи </w:t>
      </w:r>
      <w:r>
        <w:rPr>
          <w:rFonts w:ascii="Times New Roman" w:hAnsi="Times New Roman" w:cs="Times New Roman"/>
          <w:sz w:val="28"/>
          <w:szCs w:val="28"/>
          <w:lang w:val="en-US"/>
        </w:rPr>
        <w:t>hard</w:t>
      </w:r>
      <w:r w:rsidRPr="00F15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DBF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F15DBF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зростання</w:t>
      </w:r>
      <w:r w:rsidRPr="00F15DBF">
        <w:rPr>
          <w:rFonts w:ascii="Times New Roman" w:hAnsi="Times New Roman" w:cs="Times New Roman"/>
          <w:sz w:val="28"/>
          <w:szCs w:val="28"/>
        </w:rPr>
        <w:t xml:space="preserve"> особистої продуктивності;</w:t>
      </w:r>
    </w:p>
    <w:p w14:paraId="154AFC38" w14:textId="77777777" w:rsidR="009005DB" w:rsidRPr="00F15DBF" w:rsidRDefault="009005DB" w:rsidP="00475AC6">
      <w:pPr>
        <w:spacing w:after="0"/>
        <w:ind w:left="284" w:right="-1" w:firstLine="56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15DBF">
        <w:rPr>
          <w:rFonts w:ascii="Times New Roman" w:hAnsi="Times New Roman" w:cs="Times New Roman"/>
          <w:i/>
          <w:iCs/>
          <w:sz w:val="24"/>
          <w:szCs w:val="24"/>
        </w:rPr>
        <w:t>(Розвиток навичок критичного мислення; підвищення навичок творчого мислення; вдосконалення навичок комунікації; підвищення навичок самоорганізації; розвиток навичок тайм-менеджменту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розвиток технічних навичок, аналітичних,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мовних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та ін. навичок</w:t>
      </w:r>
      <w:r w:rsidRPr="00F15DB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3E63698" w14:textId="4C77FFE1" w:rsidR="000C012C" w:rsidRPr="00F15DBF" w:rsidRDefault="000C012C" w:rsidP="00475AC6">
      <w:pPr>
        <w:spacing w:after="0"/>
        <w:ind w:left="284" w:right="-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15DBF">
        <w:rPr>
          <w:rFonts w:ascii="Times New Roman" w:hAnsi="Times New Roman" w:cs="Times New Roman"/>
          <w:sz w:val="28"/>
          <w:szCs w:val="28"/>
        </w:rPr>
        <w:t xml:space="preserve">вдосконалення особистого ресурсу для </w:t>
      </w:r>
      <w:r w:rsidR="009005DB">
        <w:rPr>
          <w:rFonts w:ascii="Times New Roman" w:hAnsi="Times New Roman" w:cs="Times New Roman"/>
          <w:sz w:val="28"/>
          <w:szCs w:val="28"/>
        </w:rPr>
        <w:t>покращення та збільшення</w:t>
      </w:r>
      <w:r w:rsidRPr="00F15DBF">
        <w:rPr>
          <w:rFonts w:ascii="Times New Roman" w:hAnsi="Times New Roman" w:cs="Times New Roman"/>
          <w:sz w:val="28"/>
          <w:szCs w:val="28"/>
        </w:rPr>
        <w:t xml:space="preserve"> ефективності </w:t>
      </w:r>
      <w:r w:rsidR="009005DB">
        <w:rPr>
          <w:rFonts w:ascii="Times New Roman" w:hAnsi="Times New Roman" w:cs="Times New Roman"/>
          <w:sz w:val="28"/>
          <w:szCs w:val="28"/>
        </w:rPr>
        <w:t xml:space="preserve">професійної </w:t>
      </w:r>
      <w:r w:rsidRPr="00F15DBF">
        <w:rPr>
          <w:rFonts w:ascii="Times New Roman" w:hAnsi="Times New Roman" w:cs="Times New Roman"/>
          <w:sz w:val="28"/>
          <w:szCs w:val="28"/>
        </w:rPr>
        <w:t>діяльності</w:t>
      </w:r>
    </w:p>
    <w:p w14:paraId="1F31FED4" w14:textId="776609DC" w:rsidR="00BB0263" w:rsidRPr="00F15DBF" w:rsidRDefault="00580020" w:rsidP="00475AC6">
      <w:pPr>
        <w:spacing w:after="0"/>
        <w:ind w:left="284" w:right="-1" w:firstLine="56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15DB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B0263" w:rsidRPr="00F15DBF">
        <w:rPr>
          <w:rFonts w:ascii="Times New Roman" w:hAnsi="Times New Roman" w:cs="Times New Roman"/>
          <w:i/>
          <w:iCs/>
          <w:sz w:val="24"/>
          <w:szCs w:val="24"/>
        </w:rPr>
        <w:t>Навчання щодо: управління часом та попередження вигорання;</w:t>
      </w:r>
      <w:r w:rsidR="009005DB">
        <w:rPr>
          <w:rFonts w:ascii="Times New Roman" w:hAnsi="Times New Roman" w:cs="Times New Roman"/>
          <w:i/>
          <w:iCs/>
          <w:sz w:val="24"/>
          <w:szCs w:val="24"/>
        </w:rPr>
        <w:t xml:space="preserve"> посилення </w:t>
      </w:r>
      <w:proofErr w:type="spellStart"/>
      <w:r w:rsidR="009005DB">
        <w:rPr>
          <w:rFonts w:ascii="Times New Roman" w:hAnsi="Times New Roman" w:cs="Times New Roman"/>
          <w:i/>
          <w:iCs/>
          <w:sz w:val="24"/>
          <w:szCs w:val="24"/>
        </w:rPr>
        <w:t>стресостійкості</w:t>
      </w:r>
      <w:proofErr w:type="spellEnd"/>
      <w:r w:rsidR="009005DB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BB0263" w:rsidRPr="00F15DBF">
        <w:rPr>
          <w:rFonts w:ascii="Times New Roman" w:hAnsi="Times New Roman" w:cs="Times New Roman"/>
          <w:i/>
          <w:iCs/>
          <w:sz w:val="24"/>
          <w:szCs w:val="24"/>
        </w:rPr>
        <w:t xml:space="preserve"> планування, </w:t>
      </w:r>
      <w:proofErr w:type="spellStart"/>
      <w:r w:rsidR="00BB0263" w:rsidRPr="00F15DBF">
        <w:rPr>
          <w:rFonts w:ascii="Times New Roman" w:hAnsi="Times New Roman" w:cs="Times New Roman"/>
          <w:i/>
          <w:iCs/>
          <w:sz w:val="24"/>
          <w:szCs w:val="24"/>
        </w:rPr>
        <w:t>пріоритезацію</w:t>
      </w:r>
      <w:proofErr w:type="spellEnd"/>
      <w:r w:rsidR="00BB0263" w:rsidRPr="00F15DBF">
        <w:rPr>
          <w:rFonts w:ascii="Times New Roman" w:hAnsi="Times New Roman" w:cs="Times New Roman"/>
          <w:i/>
          <w:iCs/>
          <w:sz w:val="24"/>
          <w:szCs w:val="24"/>
        </w:rPr>
        <w:t xml:space="preserve"> завдань; делегування; оцінку сильних та слабких сторін, а також емоційного інтелекту</w:t>
      </w:r>
      <w:r w:rsidRPr="00F15DB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D7D939F" w14:textId="425AA383" w:rsidR="000C012C" w:rsidRPr="00F15DBF" w:rsidRDefault="000C012C" w:rsidP="00475AC6">
      <w:pPr>
        <w:spacing w:after="0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15DBF">
        <w:rPr>
          <w:rFonts w:ascii="Times New Roman" w:hAnsi="Times New Roman" w:cs="Times New Roman"/>
          <w:sz w:val="28"/>
          <w:szCs w:val="28"/>
        </w:rPr>
        <w:t>адаптація до мінливих умов робочого процесу в умовах війни, впровадження інновацій;</w:t>
      </w:r>
    </w:p>
    <w:p w14:paraId="1C0D7D6A" w14:textId="07B093CC" w:rsidR="00606847" w:rsidRPr="00F15DBF" w:rsidRDefault="00580020" w:rsidP="00475AC6">
      <w:pPr>
        <w:spacing w:after="0"/>
        <w:ind w:left="284" w:right="-1" w:firstLine="56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5DBF">
        <w:rPr>
          <w:rFonts w:ascii="Times New Roman" w:hAnsi="Times New Roman" w:cs="Times New Roman"/>
          <w:i/>
          <w:iCs/>
          <w:sz w:val="24"/>
          <w:szCs w:val="24"/>
        </w:rPr>
        <w:t>(Н</w:t>
      </w:r>
      <w:r w:rsidR="002454FA" w:rsidRPr="00F15DBF">
        <w:rPr>
          <w:rFonts w:ascii="Times New Roman" w:hAnsi="Times New Roman" w:cs="Times New Roman"/>
          <w:i/>
          <w:iCs/>
          <w:sz w:val="24"/>
          <w:szCs w:val="24"/>
        </w:rPr>
        <w:t>авчання новим технологіям</w:t>
      </w:r>
      <w:r w:rsidRPr="00F15DBF">
        <w:rPr>
          <w:rFonts w:ascii="Times New Roman" w:hAnsi="Times New Roman" w:cs="Times New Roman"/>
          <w:i/>
          <w:iCs/>
          <w:sz w:val="24"/>
          <w:szCs w:val="24"/>
        </w:rPr>
        <w:t>; підтримка досліджень та розробок; навчання новим навичкам, які є актуальними на ринку праці в умовах війни; використання онлайн-інструментів для спілкування, співпраці та ефективної діяльності)</w:t>
      </w:r>
    </w:p>
    <w:p w14:paraId="3E83B3A1" w14:textId="77777777" w:rsidR="00DE5481" w:rsidRPr="00F15DBF" w:rsidRDefault="00DE5481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8EFD6E" w14:textId="66E9FA91" w:rsidR="00DE5481" w:rsidRPr="00F15DBF" w:rsidRDefault="002772DE" w:rsidP="00475AC6">
      <w:pPr>
        <w:spacing w:after="0" w:line="276" w:lineRule="auto"/>
        <w:ind w:left="284" w:right="-1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b/>
          <w:sz w:val="28"/>
          <w:szCs w:val="28"/>
        </w:rPr>
        <w:t>IV. УМОВИ УЧАСТІ У КОНКУРСІ</w:t>
      </w:r>
    </w:p>
    <w:p w14:paraId="2A958288" w14:textId="77777777" w:rsidR="00C73AD3" w:rsidRPr="00F15DBF" w:rsidRDefault="002772DE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4.1. У Конкурсі беруть участь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3A3F" w:rsidRPr="00F15DBF">
        <w:rPr>
          <w:rFonts w:ascii="Times New Roman" w:eastAsia="Times New Roman" w:hAnsi="Times New Roman" w:cs="Times New Roman"/>
          <w:sz w:val="28"/>
          <w:szCs w:val="28"/>
        </w:rPr>
        <w:t>подані</w:t>
      </w:r>
      <w:r w:rsidR="00C73AD3" w:rsidRPr="00F15DB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EA2E405" w14:textId="505F0A03" w:rsidR="00C73AD3" w:rsidRPr="00F15DBF" w:rsidRDefault="00C73AD3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C7812" w:rsidRPr="00F15DBF">
        <w:rPr>
          <w:rFonts w:ascii="Times New Roman" w:eastAsia="Times New Roman" w:hAnsi="Times New Roman" w:cs="Times New Roman"/>
          <w:sz w:val="28"/>
          <w:szCs w:val="28"/>
        </w:rPr>
        <w:t>працівник</w:t>
      </w:r>
      <w:r w:rsidR="009005DB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CC7812"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закладів </w:t>
      </w:r>
      <w:r w:rsidR="00C13A3F" w:rsidRPr="00F15DBF">
        <w:rPr>
          <w:rFonts w:ascii="Times New Roman" w:eastAsia="Times New Roman" w:hAnsi="Times New Roman" w:cs="Times New Roman"/>
          <w:sz w:val="28"/>
          <w:szCs w:val="28"/>
        </w:rPr>
        <w:t>соціально-гуманітарної, медичної та історико-культурної сфер</w:t>
      </w:r>
      <w:r w:rsidR="00BB0263" w:rsidRPr="00F15DB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3A07A5C" w14:textId="6998C630" w:rsidR="00CC7812" w:rsidRPr="00F15DBF" w:rsidRDefault="00C73AD3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C7812" w:rsidRPr="00F15DBF">
        <w:rPr>
          <w:rFonts w:ascii="Times New Roman" w:eastAsia="Times New Roman" w:hAnsi="Times New Roman" w:cs="Times New Roman"/>
          <w:sz w:val="28"/>
          <w:szCs w:val="28"/>
        </w:rPr>
        <w:t>фізичн</w:t>
      </w:r>
      <w:r w:rsidR="00C13A3F" w:rsidRPr="00F15DBF">
        <w:rPr>
          <w:rFonts w:ascii="Times New Roman" w:eastAsia="Times New Roman" w:hAnsi="Times New Roman" w:cs="Times New Roman"/>
          <w:sz w:val="28"/>
          <w:szCs w:val="28"/>
        </w:rPr>
        <w:t>ою</w:t>
      </w:r>
      <w:r w:rsidR="00CC7812" w:rsidRPr="00F15DBF">
        <w:rPr>
          <w:rFonts w:ascii="Times New Roman" w:eastAsia="Times New Roman" w:hAnsi="Times New Roman" w:cs="Times New Roman"/>
          <w:sz w:val="28"/>
          <w:szCs w:val="28"/>
        </w:rPr>
        <w:t xml:space="preserve"> особ</w:t>
      </w:r>
      <w:r w:rsidR="00C13A3F" w:rsidRPr="00F15DBF">
        <w:rPr>
          <w:rFonts w:ascii="Times New Roman" w:eastAsia="Times New Roman" w:hAnsi="Times New Roman" w:cs="Times New Roman"/>
          <w:sz w:val="28"/>
          <w:szCs w:val="28"/>
        </w:rPr>
        <w:t>ою</w:t>
      </w:r>
      <w:r w:rsidR="00A72BCD" w:rsidRPr="00A72BCD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="00A72BCD">
        <w:rPr>
          <w:rFonts w:ascii="Times New Roman" w:eastAsia="Times New Roman" w:hAnsi="Times New Roman" w:cs="Times New Roman"/>
          <w:sz w:val="28"/>
          <w:szCs w:val="28"/>
          <w:lang w:val="ru-RU"/>
        </w:rPr>
        <w:t>ФОП (</w:t>
      </w:r>
      <w:r w:rsidR="00A72BCD">
        <w:rPr>
          <w:rFonts w:ascii="Times New Roman" w:eastAsia="Times New Roman" w:hAnsi="Times New Roman" w:cs="Times New Roman"/>
          <w:sz w:val="28"/>
          <w:szCs w:val="28"/>
        </w:rPr>
        <w:t>фізичною особою підприємцем)</w:t>
      </w:r>
      <w:r w:rsidR="00CC7812" w:rsidRPr="00F15DBF">
        <w:rPr>
          <w:rFonts w:ascii="Times New Roman" w:eastAsia="Times New Roman" w:hAnsi="Times New Roman" w:cs="Times New Roman"/>
          <w:sz w:val="28"/>
          <w:szCs w:val="28"/>
        </w:rPr>
        <w:t>, як</w:t>
      </w:r>
      <w:r w:rsidR="00C13A3F" w:rsidRPr="00F15DB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C7812"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здійсню</w:t>
      </w:r>
      <w:r w:rsidR="00C13A3F" w:rsidRPr="00F15DBF">
        <w:rPr>
          <w:rFonts w:ascii="Times New Roman" w:eastAsia="Times New Roman" w:hAnsi="Times New Roman" w:cs="Times New Roman"/>
          <w:sz w:val="28"/>
          <w:szCs w:val="28"/>
        </w:rPr>
        <w:t>є</w:t>
      </w:r>
      <w:r w:rsidR="00CC7812" w:rsidRPr="00F15DBF">
        <w:rPr>
          <w:rFonts w:ascii="Times New Roman" w:eastAsia="Times New Roman" w:hAnsi="Times New Roman" w:cs="Times New Roman"/>
          <w:sz w:val="28"/>
          <w:szCs w:val="28"/>
        </w:rPr>
        <w:t xml:space="preserve"> діяльність </w:t>
      </w:r>
      <w:r w:rsidR="00C13A3F" w:rsidRPr="00F15DBF">
        <w:rPr>
          <w:rFonts w:ascii="Times New Roman" w:eastAsia="Times New Roman" w:hAnsi="Times New Roman" w:cs="Times New Roman"/>
          <w:sz w:val="28"/>
          <w:szCs w:val="28"/>
        </w:rPr>
        <w:t>у соціально-гуманітарній, медичній та історико-культурній сферах</w:t>
      </w:r>
      <w:r w:rsidR="00BB0263"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BD97B2" w14:textId="77777777" w:rsidR="00DE5481" w:rsidRPr="00F15DBF" w:rsidRDefault="002772DE" w:rsidP="00475AC6">
      <w:pPr>
        <w:spacing w:after="0" w:line="276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4.2. До участі у Конкурсі не допускаються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>, які:</w:t>
      </w:r>
    </w:p>
    <w:p w14:paraId="6B350D6C" w14:textId="7D62E689" w:rsidR="000B02A4" w:rsidRPr="00F15DBF" w:rsidRDefault="00606847" w:rsidP="00475AC6">
      <w:pPr>
        <w:numPr>
          <w:ilvl w:val="0"/>
          <w:numId w:val="18"/>
        </w:numPr>
        <w:spacing w:after="0" w:line="276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подані </w:t>
      </w:r>
      <w:r w:rsidR="000B02A4" w:rsidRPr="00F15DBF">
        <w:rPr>
          <w:rFonts w:ascii="Times New Roman" w:eastAsia="Times New Roman" w:hAnsi="Times New Roman" w:cs="Times New Roman"/>
          <w:sz w:val="28"/>
          <w:szCs w:val="28"/>
        </w:rPr>
        <w:t>особ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0B02A4" w:rsidRPr="00F15DBF">
        <w:rPr>
          <w:rFonts w:ascii="Times New Roman" w:eastAsia="Times New Roman" w:hAnsi="Times New Roman" w:cs="Times New Roman"/>
          <w:sz w:val="28"/>
          <w:szCs w:val="28"/>
        </w:rPr>
        <w:t>, які мають невиконані зобов'язання за попередніми грантами, наданими Організатором;</w:t>
      </w:r>
    </w:p>
    <w:p w14:paraId="27C9D67C" w14:textId="77777777" w:rsidR="00C13A3F" w:rsidRPr="00F15DBF" w:rsidRDefault="00606847" w:rsidP="00475AC6">
      <w:pPr>
        <w:numPr>
          <w:ilvl w:val="0"/>
          <w:numId w:val="18"/>
        </w:numPr>
        <w:spacing w:after="0" w:line="276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подані </w:t>
      </w:r>
      <w:r w:rsidR="000B02A4" w:rsidRPr="00F15DBF">
        <w:rPr>
          <w:rFonts w:ascii="Times New Roman" w:eastAsia="Times New Roman" w:hAnsi="Times New Roman" w:cs="Times New Roman"/>
          <w:sz w:val="28"/>
          <w:szCs w:val="28"/>
        </w:rPr>
        <w:t>особ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0B02A4" w:rsidRPr="00F15DBF">
        <w:rPr>
          <w:rFonts w:ascii="Times New Roman" w:eastAsia="Times New Roman" w:hAnsi="Times New Roman" w:cs="Times New Roman"/>
          <w:sz w:val="28"/>
          <w:szCs w:val="28"/>
        </w:rPr>
        <w:t xml:space="preserve">, які були засуджені за кримінальні злочини, пов'язані з корупцією або іншими злочинами, що несумісні з діяльністю у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соціально-гуманітарній, </w:t>
      </w:r>
      <w:r w:rsidR="00C13A3F" w:rsidRPr="00F15DBF">
        <w:rPr>
          <w:rFonts w:ascii="Times New Roman" w:eastAsia="Times New Roman" w:hAnsi="Times New Roman" w:cs="Times New Roman"/>
          <w:sz w:val="28"/>
          <w:szCs w:val="28"/>
        </w:rPr>
        <w:t>медичній та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історико-культурній сферах</w:t>
      </w:r>
    </w:p>
    <w:p w14:paraId="07604C84" w14:textId="77777777" w:rsidR="00C13A3F" w:rsidRPr="00F15DBF" w:rsidRDefault="002772DE" w:rsidP="00475AC6">
      <w:pPr>
        <w:numPr>
          <w:ilvl w:val="0"/>
          <w:numId w:val="18"/>
        </w:numPr>
        <w:spacing w:before="100" w:beforeAutospacing="1" w:after="0" w:afterAutospacing="1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подані від </w:t>
      </w:r>
      <w:r w:rsidR="00606847" w:rsidRPr="00F15DBF">
        <w:rPr>
          <w:rFonts w:ascii="Times New Roman" w:eastAsia="Times New Roman" w:hAnsi="Times New Roman" w:cs="Times New Roman"/>
          <w:sz w:val="28"/>
          <w:szCs w:val="28"/>
        </w:rPr>
        <w:t>юридичних осіб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96B5919" w14:textId="690FF2E6" w:rsidR="00C13A3F" w:rsidRPr="00F15DBF" w:rsidRDefault="002772DE" w:rsidP="00475AC6">
      <w:pPr>
        <w:numPr>
          <w:ilvl w:val="0"/>
          <w:numId w:val="18"/>
        </w:numPr>
        <w:spacing w:before="100" w:beforeAutospacing="1" w:after="0" w:afterAutospacing="1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подані пізніше визначеного терміну подачі;</w:t>
      </w:r>
    </w:p>
    <w:p w14:paraId="4953AFBE" w14:textId="7F02EA32" w:rsidR="00C13A3F" w:rsidRPr="00F15DBF" w:rsidRDefault="002772DE" w:rsidP="00475AC6">
      <w:pPr>
        <w:numPr>
          <w:ilvl w:val="0"/>
          <w:numId w:val="18"/>
        </w:numPr>
        <w:spacing w:before="100" w:beforeAutospacing="1" w:after="0" w:afterAutospacing="1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подані із неповним переліком супроводжуючих документів;</w:t>
      </w:r>
    </w:p>
    <w:p w14:paraId="07DF2F2C" w14:textId="2DDF8D2E" w:rsidR="00C13A3F" w:rsidRPr="00F15DBF" w:rsidRDefault="002772DE" w:rsidP="00475AC6">
      <w:pPr>
        <w:numPr>
          <w:ilvl w:val="0"/>
          <w:numId w:val="18"/>
        </w:numPr>
        <w:spacing w:before="100" w:beforeAutospacing="1" w:after="0" w:afterAutospacing="1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містять завідомо невірні відомості та документи;</w:t>
      </w:r>
    </w:p>
    <w:p w14:paraId="4CB4B655" w14:textId="7437F1B4" w:rsidR="00C13A3F" w:rsidRPr="00F15DBF" w:rsidRDefault="002772DE" w:rsidP="00475AC6">
      <w:pPr>
        <w:numPr>
          <w:ilvl w:val="0"/>
          <w:numId w:val="18"/>
        </w:numPr>
        <w:spacing w:before="100" w:beforeAutospacing="1" w:after="0" w:afterAutospacing="1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мають пропущені або не заповнені блоки </w:t>
      </w:r>
      <w:proofErr w:type="spellStart"/>
      <w:r w:rsidR="00E05901" w:rsidRPr="00F15DBF">
        <w:rPr>
          <w:rFonts w:ascii="Times New Roman" w:eastAsia="Times New Roman" w:hAnsi="Times New Roman" w:cs="Times New Roman"/>
          <w:sz w:val="28"/>
          <w:szCs w:val="28"/>
        </w:rPr>
        <w:t>проєктної</w:t>
      </w:r>
      <w:proofErr w:type="spellEnd"/>
      <w:r w:rsidR="00E05901"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заявки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907BFE" w14:textId="214077FC" w:rsidR="00DE5481" w:rsidRPr="00F15DBF" w:rsidRDefault="002772DE" w:rsidP="00475AC6">
      <w:pPr>
        <w:numPr>
          <w:ilvl w:val="0"/>
          <w:numId w:val="18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запитувана сума фінансування від Фонду перевищує задекларовану в умовах Конкурсу.</w:t>
      </w:r>
    </w:p>
    <w:p w14:paraId="76F1A480" w14:textId="77777777" w:rsidR="00DE5481" w:rsidRPr="00F15DBF" w:rsidRDefault="002772DE" w:rsidP="00475AC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4.3. Участь у Конкурсі є безкоштовною.</w:t>
      </w:r>
    </w:p>
    <w:p w14:paraId="2F40AB8D" w14:textId="77777777" w:rsidR="00DE5481" w:rsidRPr="00F15DBF" w:rsidRDefault="002772DE" w:rsidP="00475AC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>, що подані на Конкурс, не можуть бути профінансовані будь-якими іншими донорами чи організаціями за тими самими статтями витрат.</w:t>
      </w:r>
    </w:p>
    <w:p w14:paraId="5F020D2C" w14:textId="48900BAB" w:rsidR="00851D8A" w:rsidRPr="00F15DBF" w:rsidRDefault="00851D8A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4.5. Загальна сума фінансування одного проєкту </w:t>
      </w:r>
      <w:r w:rsidR="009C4934" w:rsidRPr="00F15DBF">
        <w:rPr>
          <w:rFonts w:ascii="Times New Roman" w:eastAsia="Times New Roman" w:hAnsi="Times New Roman" w:cs="Times New Roman"/>
          <w:sz w:val="28"/>
          <w:szCs w:val="28"/>
        </w:rPr>
        <w:t xml:space="preserve">з боку Фонду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становить мінімально 5</w:t>
      </w:r>
      <w:r w:rsidR="00CC7812"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тис</w:t>
      </w:r>
      <w:r w:rsidR="00CC7812"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грн, а максимально – </w:t>
      </w:r>
      <w:r w:rsidR="00CC7812" w:rsidRPr="00F15DBF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тис</w:t>
      </w:r>
      <w:r w:rsidR="00CC7812"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14:paraId="3D23B780" w14:textId="46716001" w:rsidR="00CC7812" w:rsidRPr="00F15DBF" w:rsidRDefault="00851D8A" w:rsidP="00475AC6">
      <w:pPr>
        <w:spacing w:after="0" w:line="240" w:lineRule="auto"/>
        <w:ind w:left="284" w:right="-1" w:firstLine="566"/>
        <w:jc w:val="both"/>
        <w:rPr>
          <w:rFonts w:ascii="Times New Roman" w:eastAsia="Montserrat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4.6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C7812" w:rsidRPr="00F15DBF">
        <w:rPr>
          <w:rFonts w:ascii="Times New Roman" w:eastAsia="Montserrat" w:hAnsi="Times New Roman" w:cs="Times New Roman"/>
          <w:sz w:val="28"/>
          <w:szCs w:val="28"/>
        </w:rPr>
        <w:t xml:space="preserve">Власний внесок </w:t>
      </w:r>
      <w:r w:rsidR="00C13A3F" w:rsidRPr="00F15DBF">
        <w:rPr>
          <w:rFonts w:ascii="Times New Roman" w:eastAsia="Montserrat" w:hAnsi="Times New Roman" w:cs="Times New Roman"/>
          <w:sz w:val="28"/>
          <w:szCs w:val="28"/>
        </w:rPr>
        <w:t>учасника</w:t>
      </w:r>
      <w:r w:rsidR="00CC7812" w:rsidRPr="00F15DBF">
        <w:rPr>
          <w:rFonts w:ascii="Times New Roman" w:eastAsia="Montserrat" w:hAnsi="Times New Roman" w:cs="Times New Roman"/>
          <w:sz w:val="28"/>
          <w:szCs w:val="28"/>
        </w:rPr>
        <w:t xml:space="preserve"> </w:t>
      </w:r>
      <w:r w:rsidR="00C13A3F" w:rsidRPr="00F15DBF">
        <w:rPr>
          <w:rFonts w:ascii="Times New Roman" w:eastAsia="Montserrat" w:hAnsi="Times New Roman" w:cs="Times New Roman"/>
          <w:sz w:val="28"/>
          <w:szCs w:val="28"/>
        </w:rPr>
        <w:t>для реалізації проєкту</w:t>
      </w:r>
      <w:r w:rsidR="00CC7812" w:rsidRPr="00F15DBF">
        <w:rPr>
          <w:rFonts w:ascii="Times New Roman" w:eastAsia="Montserrat" w:hAnsi="Times New Roman" w:cs="Times New Roman"/>
          <w:sz w:val="28"/>
          <w:szCs w:val="28"/>
        </w:rPr>
        <w:t xml:space="preserve"> заохочується, але не є </w:t>
      </w:r>
      <w:proofErr w:type="spellStart"/>
      <w:r w:rsidR="00CC7812" w:rsidRPr="00F15DBF">
        <w:rPr>
          <w:rFonts w:ascii="Times New Roman" w:eastAsia="Montserrat" w:hAnsi="Times New Roman" w:cs="Times New Roman"/>
          <w:sz w:val="28"/>
          <w:szCs w:val="28"/>
        </w:rPr>
        <w:t>обов</w:t>
      </w:r>
      <w:proofErr w:type="spellEnd"/>
      <w:r w:rsidR="00580020" w:rsidRPr="00F15DBF">
        <w:rPr>
          <w:rFonts w:ascii="Times New Roman" w:eastAsia="Montserrat" w:hAnsi="Times New Roman" w:cs="Times New Roman"/>
          <w:sz w:val="28"/>
          <w:szCs w:val="28"/>
          <w:lang w:val="ru-RU"/>
        </w:rPr>
        <w:t>’</w:t>
      </w:r>
      <w:proofErr w:type="spellStart"/>
      <w:r w:rsidR="00CC7812" w:rsidRPr="00F15DBF">
        <w:rPr>
          <w:rFonts w:ascii="Times New Roman" w:eastAsia="Montserrat" w:hAnsi="Times New Roman" w:cs="Times New Roman"/>
          <w:sz w:val="28"/>
          <w:szCs w:val="28"/>
        </w:rPr>
        <w:t>язковим</w:t>
      </w:r>
      <w:proofErr w:type="spellEnd"/>
      <w:r w:rsidR="00CC7812" w:rsidRPr="00F15DBF">
        <w:rPr>
          <w:rFonts w:ascii="Times New Roman" w:eastAsia="Montserrat" w:hAnsi="Times New Roman" w:cs="Times New Roman"/>
          <w:sz w:val="28"/>
          <w:szCs w:val="28"/>
        </w:rPr>
        <w:t xml:space="preserve">. </w:t>
      </w:r>
      <w:r w:rsidR="00CC7812" w:rsidRPr="00F15DBF">
        <w:rPr>
          <w:rFonts w:ascii="Times New Roman" w:eastAsia="Arial" w:hAnsi="Times New Roman" w:cs="Times New Roman"/>
          <w:sz w:val="28"/>
          <w:szCs w:val="28"/>
        </w:rPr>
        <w:t xml:space="preserve">Всі власні внески підлягають звітуванню відповідно до тих самих стандартів та вимог, що і частка фінансування, надана </w:t>
      </w:r>
      <w:r w:rsidR="00C13A3F" w:rsidRPr="00F15DBF">
        <w:rPr>
          <w:rFonts w:ascii="Times New Roman" w:eastAsia="Arial" w:hAnsi="Times New Roman" w:cs="Times New Roman"/>
          <w:sz w:val="28"/>
          <w:szCs w:val="28"/>
        </w:rPr>
        <w:t>Фондом «МХП-Громаді»</w:t>
      </w:r>
      <w:r w:rsidR="00CC7812" w:rsidRPr="00F15DBF">
        <w:rPr>
          <w:rFonts w:ascii="Times New Roman" w:eastAsia="Montserrat" w:hAnsi="Times New Roman" w:cs="Times New Roman"/>
          <w:sz w:val="28"/>
          <w:szCs w:val="28"/>
        </w:rPr>
        <w:t>.</w:t>
      </w:r>
    </w:p>
    <w:p w14:paraId="6CC03FBA" w14:textId="1E43710F" w:rsidR="00DE5481" w:rsidRPr="00F15DBF" w:rsidRDefault="00DE5481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7E5B1C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b/>
          <w:sz w:val="28"/>
          <w:szCs w:val="28"/>
        </w:rPr>
        <w:t>V. ОРГАНІЗАЦІЙНІ ЗАСАДИ ПРОВЕДЕННЯ КОНКУРСУ</w:t>
      </w:r>
    </w:p>
    <w:p w14:paraId="6DE34BCC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5.1. Для проведення Конкурсу формується організаційний комітет, на який покладаються повноваження щодо організації, координації та забезпечення проведення Конкурсу.</w:t>
      </w:r>
    </w:p>
    <w:p w14:paraId="43DFC972" w14:textId="7DAE08CF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5.2. Організаційний комітет створюється із числа працівників Фонду. Організаційний комітет складається із голови та членів та затверджується відповідним наказом Директора Фонду.</w:t>
      </w:r>
    </w:p>
    <w:p w14:paraId="7B3FE976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5.3. Організаційний комітет Конкурсу забезпечує:</w:t>
      </w:r>
    </w:p>
    <w:p w14:paraId="5DEC45E8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визначення порядку проведення Конкурсу;</w:t>
      </w:r>
    </w:p>
    <w:p w14:paraId="4C42C0CE" w14:textId="4762B22E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дотримання учасниками, партнерами та експертами</w:t>
      </w:r>
      <w:r w:rsidR="00166F8B" w:rsidRPr="00F15DBF">
        <w:rPr>
          <w:rFonts w:ascii="Times New Roman" w:eastAsia="Times New Roman" w:hAnsi="Times New Roman" w:cs="Times New Roman"/>
          <w:sz w:val="28"/>
          <w:szCs w:val="28"/>
        </w:rPr>
        <w:t xml:space="preserve"> Конкурсної комісії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вимог цього Положення, та інших релевантних документів;</w:t>
      </w:r>
    </w:p>
    <w:p w14:paraId="5D848D69" w14:textId="5E1A5A58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широке розповсюдження інформації </w:t>
      </w:r>
      <w:r w:rsidR="00C13A3F" w:rsidRPr="00F15DBF">
        <w:rPr>
          <w:rFonts w:ascii="Times New Roman" w:eastAsia="Times New Roman" w:hAnsi="Times New Roman" w:cs="Times New Roman"/>
          <w:sz w:val="28"/>
          <w:szCs w:val="28"/>
        </w:rPr>
        <w:t>про Конкурс серед ключових зацікавлених сторін та громадськості;</w:t>
      </w:r>
    </w:p>
    <w:p w14:paraId="2EE14B17" w14:textId="4E179436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формування і затвердження складу Конкурсно</w:t>
      </w:r>
      <w:r w:rsidR="009005DB"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3A3F" w:rsidRPr="00F15DBF">
        <w:rPr>
          <w:rFonts w:ascii="Times New Roman" w:eastAsia="Times New Roman" w:hAnsi="Times New Roman" w:cs="Times New Roman"/>
          <w:sz w:val="28"/>
          <w:szCs w:val="28"/>
        </w:rPr>
        <w:t>комісії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0A86A0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проведення тематичних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офлайн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та онлайн навчань для потенційних учасників Конкурсу;</w:t>
      </w:r>
    </w:p>
    <w:p w14:paraId="72DB76B9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інформування учасників про порядок проведення та основні етапи Конкурсу; </w:t>
      </w:r>
    </w:p>
    <w:p w14:paraId="686685CD" w14:textId="214FF9AC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прийом пакету документів на Конкурс, їх подальше опрацювання та передачу на розгляд Конкурсн</w:t>
      </w:r>
      <w:r w:rsidR="00C13A3F" w:rsidRPr="00F15DBF">
        <w:rPr>
          <w:rFonts w:ascii="Times New Roman" w:eastAsia="Times New Roman" w:hAnsi="Times New Roman" w:cs="Times New Roman"/>
          <w:sz w:val="28"/>
          <w:szCs w:val="28"/>
        </w:rPr>
        <w:t>ій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комісі</w:t>
      </w:r>
      <w:r w:rsidR="00C13A3F" w:rsidRPr="00F15DBF"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027E735" w14:textId="6D7A53AD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формування рейтингових списків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учасників, за результатами оцінювання;</w:t>
      </w:r>
    </w:p>
    <w:p w14:paraId="55DDBF02" w14:textId="5B9B60D1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організацію роботи та протокольний супровід засідань Конкурсн</w:t>
      </w:r>
      <w:r w:rsidR="00C13A3F" w:rsidRPr="00F15DBF"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3A3F" w:rsidRPr="00F15DBF">
        <w:rPr>
          <w:rFonts w:ascii="Times New Roman" w:eastAsia="Times New Roman" w:hAnsi="Times New Roman" w:cs="Times New Roman"/>
          <w:sz w:val="28"/>
          <w:szCs w:val="28"/>
        </w:rPr>
        <w:t>комісії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F59900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підведення та оголошення підсумків проведення Конкурсу;</w:t>
      </w:r>
    </w:p>
    <w:p w14:paraId="06FB76B6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організацію надання фінансування переможцям Конкурсу у вигляді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мікрогрантів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805D232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організацію моніторингу реалізації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переможців Конкурсу;</w:t>
      </w:r>
    </w:p>
    <w:p w14:paraId="125DBD35" w14:textId="27C5F749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контроль за наданням звітності </w:t>
      </w:r>
      <w:proofErr w:type="spellStart"/>
      <w:r w:rsidR="009005DB">
        <w:rPr>
          <w:rFonts w:ascii="Times New Roman" w:eastAsia="Times New Roman" w:hAnsi="Times New Roman" w:cs="Times New Roman"/>
          <w:sz w:val="28"/>
          <w:szCs w:val="28"/>
        </w:rPr>
        <w:t>Грантоотримувачами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Конкурсу.</w:t>
      </w:r>
    </w:p>
    <w:p w14:paraId="3130433E" w14:textId="77777777" w:rsidR="00DE5481" w:rsidRPr="00F15DBF" w:rsidRDefault="00DE5481" w:rsidP="00475A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9062B7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b/>
          <w:sz w:val="28"/>
          <w:szCs w:val="28"/>
        </w:rPr>
        <w:t>VІ. УЧАСНИКИ КОНКУРСУ</w:t>
      </w:r>
    </w:p>
    <w:p w14:paraId="103DFBDE" w14:textId="650A73D9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6.1. У Конкурсі беруть участь </w:t>
      </w:r>
      <w:r w:rsidR="00C73AD3" w:rsidRPr="00F15DBF">
        <w:rPr>
          <w:rFonts w:ascii="Times New Roman" w:eastAsia="Times New Roman" w:hAnsi="Times New Roman" w:cs="Times New Roman"/>
          <w:sz w:val="28"/>
          <w:szCs w:val="28"/>
        </w:rPr>
        <w:t>виключно фізичні особи</w:t>
      </w:r>
      <w:r w:rsidR="00763549"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F439B5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6.2. Учасники беруть на себе всі ризики відповідальності та наслідки, пов’язані з можливістю/неможливістю участі в Конкурсі. </w:t>
      </w:r>
    </w:p>
    <w:p w14:paraId="1856A83A" w14:textId="4103705E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6.3. Учасники мають право подати від свого імені на Конкурс не більше</w:t>
      </w:r>
      <w:r w:rsidR="00C73AD3" w:rsidRPr="00F15DBF">
        <w:rPr>
          <w:rFonts w:ascii="Times New Roman" w:eastAsia="Times New Roman" w:hAnsi="Times New Roman" w:cs="Times New Roman"/>
          <w:sz w:val="28"/>
          <w:szCs w:val="28"/>
        </w:rPr>
        <w:t xml:space="preserve"> однієї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заявк</w:t>
      </w:r>
      <w:r w:rsidR="00C73AD3" w:rsidRPr="00F15D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8079E2" w14:textId="48072B4E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6.4. Учасники повинні дотримуватися вимог та правил Конкурсу встановлених цим Положенням та чинн</w:t>
      </w:r>
      <w:r w:rsidR="009005DB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законодавств</w:t>
      </w:r>
      <w:r w:rsidR="009005DB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України.</w:t>
      </w:r>
    </w:p>
    <w:p w14:paraId="0ED0B184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6.5. Учасники Конкурсу не повинні будь-яким чином перешкоджати або здійснювати дії, які ставлять під сумнів правомірність участі інших учасників у Конкурсі.</w:t>
      </w:r>
    </w:p>
    <w:p w14:paraId="7736C355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6.6. Надсилаючи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проєктну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заявку на Конкурс учасник тим самим погоджується з умовами та підпорядковується вимогам Конкурсу, що зазначені у цьому Положенні. </w:t>
      </w:r>
    </w:p>
    <w:p w14:paraId="0AF07E6E" w14:textId="77777777" w:rsidR="00DE5481" w:rsidRPr="00F15DBF" w:rsidRDefault="00DE5481" w:rsidP="00475A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2F00D3" w14:textId="393E8490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b/>
          <w:sz w:val="28"/>
          <w:szCs w:val="28"/>
        </w:rPr>
        <w:t xml:space="preserve">VІІ. </w:t>
      </w:r>
      <w:r w:rsidR="00C73AD3" w:rsidRPr="00F15DB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КОНКУРСНА</w:t>
      </w:r>
      <w:r w:rsidRPr="00F15DB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КОМІСІЯ</w:t>
      </w:r>
    </w:p>
    <w:p w14:paraId="2D45D132" w14:textId="6F20D988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9900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7.1. Для відбору та оцінювання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проєктних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заявок на участь у Конкурсі формується </w:t>
      </w:r>
      <w:r w:rsidR="00C73AD3" w:rsidRPr="00F15DBF">
        <w:rPr>
          <w:rFonts w:ascii="Times New Roman" w:eastAsia="Times New Roman" w:hAnsi="Times New Roman" w:cs="Times New Roman"/>
          <w:sz w:val="28"/>
          <w:szCs w:val="28"/>
          <w:highlight w:val="white"/>
        </w:rPr>
        <w:t>Конкурсна</w:t>
      </w:r>
      <w:r w:rsidRPr="00F15DB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комісія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із числа визначених профільних експертів, які обираються Ор</w:t>
      </w:r>
      <w:r w:rsidR="00C73AD3" w:rsidRPr="00F15DB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комітетом на конкурсній основі за поданими заявками експертів. Члени </w:t>
      </w:r>
      <w:r w:rsidRPr="00F15DB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Експертної комісії можуть здійснювати діяльність на комерційній основі. </w:t>
      </w:r>
    </w:p>
    <w:p w14:paraId="6A7725AE" w14:textId="5D0B327B" w:rsidR="00DE5481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7.2. Персональний склад </w:t>
      </w:r>
      <w:r w:rsidR="00166F8B" w:rsidRPr="00F15DBF">
        <w:rPr>
          <w:rFonts w:ascii="Times New Roman" w:eastAsia="Times New Roman" w:hAnsi="Times New Roman" w:cs="Times New Roman"/>
          <w:sz w:val="28"/>
          <w:szCs w:val="28"/>
          <w:highlight w:val="white"/>
        </w:rPr>
        <w:t>Конкурсної</w:t>
      </w:r>
      <w:r w:rsidRPr="00F15DB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комісії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затверджується наказом Директора Фонду. </w:t>
      </w:r>
    </w:p>
    <w:p w14:paraId="4E582722" w14:textId="56E17B59" w:rsidR="00E6750D" w:rsidRPr="00F15DBF" w:rsidRDefault="00782DF7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99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 </w:t>
      </w:r>
      <w:r w:rsidRPr="00FD05D8">
        <w:rPr>
          <w:rFonts w:ascii="Times New Roman" w:eastAsia="Times New Roman" w:hAnsi="Times New Roman" w:cs="Times New Roman"/>
          <w:sz w:val="28"/>
          <w:szCs w:val="28"/>
        </w:rPr>
        <w:t xml:space="preserve">Конкурсна комісія формується із залученням </w:t>
      </w:r>
      <w:r w:rsidR="00A671D2" w:rsidRPr="00FD05D8">
        <w:rPr>
          <w:rFonts w:ascii="Times New Roman" w:eastAsia="Times New Roman" w:hAnsi="Times New Roman" w:cs="Times New Roman"/>
          <w:sz w:val="28"/>
          <w:szCs w:val="28"/>
        </w:rPr>
        <w:t>експерт</w:t>
      </w:r>
      <w:r w:rsidR="00C20E91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C53586" w:rsidRPr="00FD05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0675B" w:rsidRPr="00FD05D8">
        <w:rPr>
          <w:rFonts w:ascii="Times New Roman" w:eastAsia="Times New Roman" w:hAnsi="Times New Roman" w:cs="Times New Roman"/>
          <w:sz w:val="28"/>
          <w:szCs w:val="28"/>
        </w:rPr>
        <w:t xml:space="preserve">залежно від географії </w:t>
      </w:r>
      <w:r w:rsidR="00A4787C" w:rsidRPr="00FD05D8">
        <w:rPr>
          <w:rFonts w:ascii="Times New Roman" w:eastAsia="Times New Roman" w:hAnsi="Times New Roman" w:cs="Times New Roman"/>
          <w:sz w:val="28"/>
          <w:szCs w:val="28"/>
        </w:rPr>
        <w:t xml:space="preserve">подачі </w:t>
      </w:r>
      <w:r w:rsidR="00A671D2" w:rsidRPr="00FD05D8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C20E91">
        <w:rPr>
          <w:rFonts w:ascii="Times New Roman" w:eastAsia="Times New Roman" w:hAnsi="Times New Roman" w:cs="Times New Roman"/>
          <w:sz w:val="28"/>
          <w:szCs w:val="28"/>
        </w:rPr>
        <w:t xml:space="preserve">/або </w:t>
      </w:r>
      <w:r w:rsidR="00A671D2" w:rsidRPr="00FD05D8">
        <w:rPr>
          <w:rFonts w:ascii="Times New Roman" w:eastAsia="Times New Roman" w:hAnsi="Times New Roman" w:cs="Times New Roman"/>
          <w:sz w:val="28"/>
          <w:szCs w:val="28"/>
        </w:rPr>
        <w:t xml:space="preserve">специфіки </w:t>
      </w:r>
      <w:r w:rsidR="00A4787C" w:rsidRPr="00FD05D8">
        <w:rPr>
          <w:rFonts w:ascii="Times New Roman" w:eastAsia="Times New Roman" w:hAnsi="Times New Roman" w:cs="Times New Roman"/>
          <w:sz w:val="28"/>
          <w:szCs w:val="28"/>
        </w:rPr>
        <w:t xml:space="preserve">оцінюваних </w:t>
      </w:r>
      <w:proofErr w:type="spellStart"/>
      <w:r w:rsidR="00A4787C" w:rsidRPr="00FD05D8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="00A4787C" w:rsidRPr="00FD05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0675B" w:rsidRPr="00FD05D8">
        <w:rPr>
          <w:rFonts w:ascii="Times New Roman" w:eastAsia="Times New Roman" w:hAnsi="Times New Roman" w:cs="Times New Roman"/>
          <w:sz w:val="28"/>
          <w:szCs w:val="28"/>
        </w:rPr>
        <w:t>з метою врахування локального контексту</w:t>
      </w:r>
      <w:r w:rsidR="00A4787C" w:rsidRPr="00FD05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ED7F17" w14:textId="0D005565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7.</w:t>
      </w:r>
      <w:r w:rsidR="00A4787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4787C">
        <w:rPr>
          <w:rFonts w:ascii="Times New Roman" w:eastAsia="Times New Roman" w:hAnsi="Times New Roman" w:cs="Times New Roman"/>
          <w:sz w:val="28"/>
          <w:szCs w:val="28"/>
        </w:rPr>
        <w:t xml:space="preserve">Оцінювання </w:t>
      </w:r>
      <w:proofErr w:type="spellStart"/>
      <w:r w:rsidRPr="00A4787C">
        <w:rPr>
          <w:rFonts w:ascii="Times New Roman" w:eastAsia="Times New Roman" w:hAnsi="Times New Roman" w:cs="Times New Roman"/>
          <w:sz w:val="28"/>
          <w:szCs w:val="28"/>
        </w:rPr>
        <w:t>проєктних</w:t>
      </w:r>
      <w:proofErr w:type="spellEnd"/>
      <w:r w:rsidRPr="00A4787C">
        <w:rPr>
          <w:rFonts w:ascii="Times New Roman" w:eastAsia="Times New Roman" w:hAnsi="Times New Roman" w:cs="Times New Roman"/>
          <w:sz w:val="28"/>
          <w:szCs w:val="28"/>
        </w:rPr>
        <w:t xml:space="preserve"> заявок здійснюється експертами </w:t>
      </w:r>
      <w:r w:rsidR="00ED3BCB" w:rsidRPr="00A4787C">
        <w:rPr>
          <w:rFonts w:ascii="Times New Roman" w:eastAsia="Times New Roman" w:hAnsi="Times New Roman" w:cs="Times New Roman"/>
          <w:sz w:val="28"/>
          <w:szCs w:val="28"/>
        </w:rPr>
        <w:t>шляхом проставлення оцінок</w:t>
      </w:r>
      <w:r w:rsidR="00C846BF" w:rsidRPr="00A4787C">
        <w:rPr>
          <w:rFonts w:ascii="Times New Roman" w:eastAsia="Times New Roman" w:hAnsi="Times New Roman" w:cs="Times New Roman"/>
          <w:sz w:val="28"/>
          <w:szCs w:val="28"/>
        </w:rPr>
        <w:t xml:space="preserve"> в електронному вигляді </w:t>
      </w:r>
      <w:r w:rsidR="00C06DCC" w:rsidRPr="00A4787C">
        <w:rPr>
          <w:rFonts w:ascii="Times New Roman" w:eastAsia="Times New Roman" w:hAnsi="Times New Roman" w:cs="Times New Roman"/>
          <w:sz w:val="28"/>
          <w:szCs w:val="28"/>
        </w:rPr>
        <w:t>в затвердженому форматі</w:t>
      </w:r>
      <w:r w:rsidRPr="00A4787C">
        <w:rPr>
          <w:rFonts w:ascii="Times New Roman" w:eastAsia="Times New Roman" w:hAnsi="Times New Roman" w:cs="Times New Roman"/>
          <w:sz w:val="28"/>
          <w:szCs w:val="28"/>
        </w:rPr>
        <w:t>, за шкалою оцінювання від 1 до 1</w:t>
      </w:r>
      <w:r w:rsidR="00D2046F" w:rsidRPr="00A4787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4787C">
        <w:rPr>
          <w:rFonts w:ascii="Times New Roman" w:eastAsia="Times New Roman" w:hAnsi="Times New Roman" w:cs="Times New Roman"/>
          <w:sz w:val="28"/>
          <w:szCs w:val="28"/>
        </w:rPr>
        <w:t xml:space="preserve"> балів</w:t>
      </w:r>
      <w:r w:rsidR="00C06DCC" w:rsidRPr="00A478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50D1" w:rsidRPr="00A4787C">
        <w:rPr>
          <w:rFonts w:ascii="Times New Roman" w:eastAsia="Times New Roman" w:hAnsi="Times New Roman" w:cs="Times New Roman"/>
          <w:sz w:val="28"/>
          <w:szCs w:val="28"/>
        </w:rPr>
        <w:t>(1 – найнижчий бал, 1</w:t>
      </w:r>
      <w:r w:rsidR="00D2046F" w:rsidRPr="00A4787C">
        <w:rPr>
          <w:rFonts w:ascii="Times New Roman" w:eastAsia="Times New Roman" w:hAnsi="Times New Roman" w:cs="Times New Roman"/>
          <w:sz w:val="28"/>
          <w:szCs w:val="28"/>
        </w:rPr>
        <w:t>0</w:t>
      </w:r>
      <w:r w:rsidR="002950D1" w:rsidRPr="00A4787C">
        <w:rPr>
          <w:rFonts w:ascii="Times New Roman" w:eastAsia="Times New Roman" w:hAnsi="Times New Roman" w:cs="Times New Roman"/>
          <w:sz w:val="28"/>
          <w:szCs w:val="28"/>
        </w:rPr>
        <w:t xml:space="preserve"> – найвищий бал)</w:t>
      </w:r>
      <w:r w:rsidR="00C06DCC" w:rsidRPr="00A4787C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C846BF" w:rsidRPr="00A4787C">
        <w:rPr>
          <w:rFonts w:ascii="Times New Roman" w:eastAsia="Times New Roman" w:hAnsi="Times New Roman" w:cs="Times New Roman"/>
          <w:sz w:val="28"/>
          <w:szCs w:val="28"/>
        </w:rPr>
        <w:t>а такими критеріями</w:t>
      </w:r>
      <w:r w:rsidRPr="00A4787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A28D6B" w14:textId="02CC929E" w:rsidR="00166F8B" w:rsidRPr="00F15DBF" w:rsidRDefault="002772DE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актуальність проєкту</w:t>
      </w:r>
      <w:r w:rsidR="00EA2112" w:rsidRPr="00F15DBF">
        <w:rPr>
          <w:rFonts w:ascii="Times New Roman" w:eastAsia="Times New Roman" w:hAnsi="Times New Roman" w:cs="Times New Roman"/>
          <w:sz w:val="28"/>
          <w:szCs w:val="28"/>
        </w:rPr>
        <w:t>, відповідність цілям конкурсу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FA57E7" w:rsidRPr="00F15DBF">
        <w:rPr>
          <w:rFonts w:ascii="Times New Roman" w:eastAsia="Times New Roman" w:hAnsi="Times New Roman" w:cs="Times New Roman"/>
          <w:sz w:val="28"/>
          <w:szCs w:val="28"/>
        </w:rPr>
        <w:t xml:space="preserve"> важливість для особистісного розвитку учасника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7E7" w:rsidRPr="00F15DBF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відповідність проєкту пріоритетам Конкурсу</w:t>
      </w:r>
      <w:r w:rsidR="00BD71F1" w:rsidRPr="00F15DBF">
        <w:rPr>
          <w:rFonts w:ascii="Times New Roman" w:eastAsia="Times New Roman" w:hAnsi="Times New Roman" w:cs="Times New Roman"/>
          <w:sz w:val="28"/>
          <w:szCs w:val="28"/>
        </w:rPr>
        <w:t>;</w:t>
      </w:r>
      <w:r w:rsidR="00EA2112" w:rsidRPr="00F15DBF">
        <w:rPr>
          <w:rFonts w:ascii="Times New Roman" w:eastAsia="Times New Roman" w:hAnsi="Times New Roman" w:cs="Times New Roman"/>
          <w:sz w:val="28"/>
          <w:szCs w:val="28"/>
        </w:rPr>
        <w:t xml:space="preserve"> проєкт повинен сприяти підвищенню професійної кваліфікації фізичної особи та розвитку її знань та навичок;</w:t>
      </w:r>
    </w:p>
    <w:p w14:paraId="6D31915C" w14:textId="0C345AA5" w:rsidR="00DE5481" w:rsidRPr="00F15DBF" w:rsidRDefault="00FA57E7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оригінальність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інноваційність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ідеї</w:t>
      </w:r>
      <w:r w:rsidR="005230D3" w:rsidRPr="00F15DBF">
        <w:rPr>
          <w:rFonts w:ascii="Times New Roman" w:eastAsia="Times New Roman" w:hAnsi="Times New Roman" w:cs="Times New Roman"/>
          <w:sz w:val="28"/>
          <w:szCs w:val="28"/>
        </w:rPr>
        <w:t xml:space="preserve"> – проєкт повинен пропонувати нові та оригінальні ідеї</w:t>
      </w:r>
      <w:r w:rsidR="00215D86" w:rsidRPr="00F15D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230D3" w:rsidRPr="00F15DBF">
        <w:rPr>
          <w:rFonts w:ascii="Times New Roman" w:eastAsia="Times New Roman" w:hAnsi="Times New Roman" w:cs="Times New Roman"/>
          <w:sz w:val="28"/>
          <w:szCs w:val="28"/>
        </w:rPr>
        <w:t>рішення</w:t>
      </w:r>
      <w:r w:rsidR="00215D86"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5D86" w:rsidRPr="00F15DBF">
        <w:rPr>
          <w:rFonts w:ascii="Times New Roman" w:hAnsi="Times New Roman" w:cs="Times New Roman"/>
          <w:sz w:val="28"/>
          <w:szCs w:val="28"/>
        </w:rPr>
        <w:t>та ефективні методи чи підходи до саморозвитку та самовдосконалення;</w:t>
      </w:r>
    </w:p>
    <w:p w14:paraId="21A267F1" w14:textId="4F8612C1" w:rsidR="00DE5481" w:rsidRPr="00F15DBF" w:rsidRDefault="002772DE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реалістичність реалізації проєкту</w:t>
      </w:r>
      <w:r w:rsidR="002950D1" w:rsidRPr="00F15D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15D86" w:rsidRPr="00F15DBF">
        <w:rPr>
          <w:rFonts w:ascii="Times New Roman" w:eastAsia="Times New Roman" w:hAnsi="Times New Roman" w:cs="Times New Roman"/>
          <w:sz w:val="28"/>
          <w:szCs w:val="28"/>
        </w:rPr>
        <w:t>очікувані результати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– представлення того, які заходи і яким чином будуть втілені в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проєкті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>, їх відповідність очікуваним результатам та меті проєкту, реалістичність поставлених завдань</w:t>
      </w:r>
      <w:r w:rsidR="00BD71F1" w:rsidRPr="00F15DBF">
        <w:rPr>
          <w:rFonts w:ascii="Times New Roman" w:eastAsia="Times New Roman" w:hAnsi="Times New Roman" w:cs="Times New Roman"/>
          <w:sz w:val="28"/>
          <w:szCs w:val="28"/>
        </w:rPr>
        <w:t>;</w:t>
      </w:r>
      <w:r w:rsidR="00215D86" w:rsidRPr="00F15DBF">
        <w:rPr>
          <w:rFonts w:ascii="Times New Roman" w:eastAsia="Times New Roman" w:hAnsi="Times New Roman" w:cs="Times New Roman"/>
          <w:sz w:val="28"/>
          <w:szCs w:val="28"/>
        </w:rPr>
        <w:t xml:space="preserve"> результати мають бути вимірюваними та мати практичну цінність (бути корисними для переможця);</w:t>
      </w:r>
    </w:p>
    <w:p w14:paraId="6E7A4338" w14:textId="4185222E" w:rsidR="00DE5481" w:rsidRPr="00F15DBF" w:rsidRDefault="002772DE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095C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166F8B" w:rsidRPr="00F15DBF">
        <w:rPr>
          <w:rFonts w:ascii="Times New Roman" w:eastAsiaTheme="minorEastAsia" w:hAnsi="Times New Roman" w:cs="Times New Roman"/>
          <w:sz w:val="28"/>
          <w:szCs w:val="28"/>
        </w:rPr>
        <w:t>бґрунтованість і доцільність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бюджету</w:t>
      </w:r>
      <w:r w:rsidR="00166F8B"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15D86" w:rsidRPr="00F15DBF">
        <w:rPr>
          <w:rFonts w:ascii="Times New Roman" w:eastAsia="Times New Roman" w:hAnsi="Times New Roman" w:cs="Times New Roman"/>
          <w:sz w:val="28"/>
          <w:szCs w:val="28"/>
        </w:rPr>
        <w:t>ефективність використаних коштів, а саме очікувані результати проєкту повинні виправдо</w:t>
      </w:r>
      <w:r w:rsidR="00EA2112" w:rsidRPr="00F15DB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15D86" w:rsidRPr="00F15DBF">
        <w:rPr>
          <w:rFonts w:ascii="Times New Roman" w:eastAsia="Times New Roman" w:hAnsi="Times New Roman" w:cs="Times New Roman"/>
          <w:sz w:val="28"/>
          <w:szCs w:val="28"/>
        </w:rPr>
        <w:t>увати витрачені кошти;</w:t>
      </w:r>
      <w:r w:rsidR="00EA2112"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прозорість і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обгрунтованість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бюджетних статей витрат</w:t>
      </w:r>
      <w:r w:rsidR="00BD71F1" w:rsidRPr="00F15DB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719DCC" w14:textId="00AA955E" w:rsidR="00DE5481" w:rsidRPr="00F15DBF" w:rsidRDefault="002772DE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промоція та сталість –</w:t>
      </w:r>
      <w:r w:rsidR="00166F8B"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довготривалість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результатів, отриманих внаслідок реалізації проєкту; очікувані якісні (принципові) зміни, які відбудуться</w:t>
      </w:r>
      <w:r w:rsidR="00BD71F1" w:rsidRPr="00F15DBF">
        <w:rPr>
          <w:rFonts w:ascii="Times New Roman" w:eastAsia="Times New Roman" w:hAnsi="Times New Roman" w:cs="Times New Roman"/>
          <w:sz w:val="28"/>
          <w:szCs w:val="28"/>
        </w:rPr>
        <w:t xml:space="preserve"> з переможцем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 результатами реалізації проєкту.</w:t>
      </w:r>
    </w:p>
    <w:p w14:paraId="07DEB2F3" w14:textId="089D7B4F" w:rsidR="00DE5481" w:rsidRPr="00F15DBF" w:rsidRDefault="002772DE" w:rsidP="00A4787C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Максимальна сума балів за одною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проєктною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заявкою </w:t>
      </w:r>
      <w:r w:rsidR="00204B7C">
        <w:rPr>
          <w:rFonts w:ascii="Times New Roman" w:eastAsia="Times New Roman" w:hAnsi="Times New Roman" w:cs="Times New Roman"/>
          <w:sz w:val="28"/>
          <w:szCs w:val="28"/>
        </w:rPr>
        <w:t xml:space="preserve">від одного експерта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2046F" w:rsidRPr="00F15DB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0 балів. </w:t>
      </w:r>
    </w:p>
    <w:p w14:paraId="227CDFF6" w14:textId="09B37ACF" w:rsidR="002950D1" w:rsidRPr="00B94699" w:rsidRDefault="00DD1FB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7.5. </w:t>
      </w:r>
      <w:r w:rsidR="002950D1" w:rsidRPr="00F15DBF">
        <w:rPr>
          <w:rFonts w:ascii="Times New Roman" w:eastAsia="Times New Roman" w:hAnsi="Times New Roman" w:cs="Times New Roman"/>
          <w:sz w:val="28"/>
          <w:szCs w:val="28"/>
        </w:rPr>
        <w:t xml:space="preserve">Кожен </w:t>
      </w:r>
      <w:r w:rsidR="00BD71F1" w:rsidRPr="00F15DBF">
        <w:rPr>
          <w:rFonts w:ascii="Times New Roman" w:eastAsia="Times New Roman" w:hAnsi="Times New Roman" w:cs="Times New Roman"/>
          <w:sz w:val="28"/>
          <w:szCs w:val="28"/>
        </w:rPr>
        <w:t>експерт</w:t>
      </w:r>
      <w:r w:rsidR="002950D1" w:rsidRPr="00F15DBF">
        <w:rPr>
          <w:rFonts w:ascii="Times New Roman" w:eastAsia="Times New Roman" w:hAnsi="Times New Roman" w:cs="Times New Roman"/>
          <w:sz w:val="28"/>
          <w:szCs w:val="28"/>
        </w:rPr>
        <w:t xml:space="preserve"> Конкурсно</w:t>
      </w:r>
      <w:r w:rsidR="00BD71F1" w:rsidRPr="00F15DBF">
        <w:rPr>
          <w:rFonts w:ascii="Times New Roman" w:eastAsia="Times New Roman" w:hAnsi="Times New Roman" w:cs="Times New Roman"/>
          <w:sz w:val="28"/>
          <w:szCs w:val="28"/>
        </w:rPr>
        <w:t xml:space="preserve">ї комісії </w:t>
      </w:r>
      <w:r w:rsidR="002950D1" w:rsidRPr="00F15DBF">
        <w:rPr>
          <w:rFonts w:ascii="Times New Roman" w:eastAsia="Times New Roman" w:hAnsi="Times New Roman" w:cs="Times New Roman"/>
          <w:sz w:val="28"/>
          <w:szCs w:val="28"/>
        </w:rPr>
        <w:t>під час оцінювання діє індивідуально, незалежно, неупереджено, за власним розсудом і на основі своїх експертних знань та навичок</w:t>
      </w:r>
      <w:r w:rsidR="002D2EF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94E62E9" w14:textId="101168DD" w:rsidR="00DE5481" w:rsidRPr="00B94699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Hlk173500163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7.6. Члени </w:t>
      </w:r>
      <w:r w:rsidR="00166F8B" w:rsidRPr="00F15DBF">
        <w:rPr>
          <w:rFonts w:ascii="Times New Roman" w:eastAsia="Times New Roman" w:hAnsi="Times New Roman" w:cs="Times New Roman"/>
          <w:sz w:val="28"/>
          <w:szCs w:val="28"/>
        </w:rPr>
        <w:t>Конкурсної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комісії з метою захисту персональних даних учасників Конкурсу не мають права розголошувати інформацію щодо учасників та поданих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="00B94699" w:rsidRPr="00B946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94699" w:rsidRPr="00B94699">
        <w:rPr>
          <w:rFonts w:ascii="Times New Roman" w:eastAsia="Times New Roman" w:hAnsi="Times New Roman" w:cs="Times New Roman"/>
          <w:sz w:val="28"/>
          <w:szCs w:val="28"/>
        </w:rPr>
        <w:t>та дотримуватись норм Закону України «Про захист персональних даних»</w:t>
      </w:r>
      <w:r w:rsidR="00B94699" w:rsidRPr="00B9469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bookmarkEnd w:id="0"/>
    <w:p w14:paraId="1E921B1D" w14:textId="7685B5D2" w:rsidR="00DE5481" w:rsidRPr="00F15DBF" w:rsidRDefault="00DD1FBE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7.8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. Результати оцінювання </w:t>
      </w:r>
      <w:proofErr w:type="spellStart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 Конкур</w:t>
      </w:r>
      <w:r w:rsidR="00BD71F1" w:rsidRPr="00F15DBF">
        <w:rPr>
          <w:rFonts w:ascii="Times New Roman" w:eastAsia="Times New Roman" w:hAnsi="Times New Roman" w:cs="Times New Roman"/>
          <w:sz w:val="28"/>
          <w:szCs w:val="28"/>
        </w:rPr>
        <w:t xml:space="preserve">сної комісії 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оформлюються Протоколом, який підписується всіма </w:t>
      </w:r>
      <w:r w:rsidR="00BD71F1" w:rsidRPr="00F15DBF">
        <w:rPr>
          <w:rFonts w:ascii="Times New Roman" w:eastAsia="Times New Roman" w:hAnsi="Times New Roman" w:cs="Times New Roman"/>
          <w:sz w:val="28"/>
          <w:szCs w:val="28"/>
        </w:rPr>
        <w:t>експертами комісії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9AE67E" w14:textId="55E1C6A5" w:rsidR="00DE5481" w:rsidRPr="00F15DBF" w:rsidRDefault="00DD1FB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7.8.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ab/>
        <w:t xml:space="preserve"> Рішення </w:t>
      </w:r>
      <w:r w:rsidR="00BD71F1" w:rsidRPr="00F15DBF">
        <w:rPr>
          <w:rFonts w:ascii="Times New Roman" w:eastAsia="Times New Roman" w:hAnsi="Times New Roman" w:cs="Times New Roman"/>
          <w:sz w:val="28"/>
          <w:szCs w:val="28"/>
        </w:rPr>
        <w:t xml:space="preserve">Конкурсної комісії 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не коментуються та не підлягають оскарженню. </w:t>
      </w:r>
    </w:p>
    <w:p w14:paraId="74897EF5" w14:textId="7E4B631E" w:rsidR="00DE5481" w:rsidRPr="00F15DBF" w:rsidRDefault="00DD1FB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7.9.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 Причини, з яких проєкт не визнаний перемо</w:t>
      </w:r>
      <w:r w:rsidR="009005DB">
        <w:rPr>
          <w:rFonts w:ascii="Times New Roman" w:eastAsia="Times New Roman" w:hAnsi="Times New Roman" w:cs="Times New Roman"/>
          <w:sz w:val="28"/>
          <w:szCs w:val="28"/>
        </w:rPr>
        <w:t>жцем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 учасникам не повідомляються, а подані на Конкурс матеріали не повертаються.</w:t>
      </w:r>
    </w:p>
    <w:p w14:paraId="59D881B3" w14:textId="27A36C40" w:rsidR="00DE5481" w:rsidRPr="00F15DBF" w:rsidRDefault="00DD1FB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7.10. 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Організаційний комітет та Конкурсн</w:t>
      </w:r>
      <w:r w:rsidR="00FA57E7" w:rsidRPr="00F15DB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7E7" w:rsidRPr="00F15DBF">
        <w:rPr>
          <w:rFonts w:ascii="Times New Roman" w:eastAsia="Times New Roman" w:hAnsi="Times New Roman" w:cs="Times New Roman"/>
          <w:sz w:val="28"/>
          <w:szCs w:val="28"/>
        </w:rPr>
        <w:t>комісія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 не відшкодовує учасникам Конкурсу збитків, пов'язаних з </w:t>
      </w:r>
      <w:r w:rsidR="009005DB">
        <w:rPr>
          <w:rFonts w:ascii="Times New Roman" w:eastAsia="Times New Roman" w:hAnsi="Times New Roman" w:cs="Times New Roman"/>
          <w:sz w:val="28"/>
          <w:szCs w:val="28"/>
        </w:rPr>
        <w:t xml:space="preserve">подачею </w:t>
      </w:r>
      <w:proofErr w:type="spellStart"/>
      <w:r w:rsidR="009005DB">
        <w:rPr>
          <w:rFonts w:ascii="Times New Roman" w:eastAsia="Times New Roman" w:hAnsi="Times New Roman" w:cs="Times New Roman"/>
          <w:sz w:val="28"/>
          <w:szCs w:val="28"/>
        </w:rPr>
        <w:t>проєктних</w:t>
      </w:r>
      <w:proofErr w:type="spellEnd"/>
      <w:r w:rsidR="009005DB">
        <w:rPr>
          <w:rFonts w:ascii="Times New Roman" w:eastAsia="Times New Roman" w:hAnsi="Times New Roman" w:cs="Times New Roman"/>
          <w:sz w:val="28"/>
          <w:szCs w:val="28"/>
        </w:rPr>
        <w:t xml:space="preserve"> заявок на Конкурс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7FBF9D" w14:textId="58D5AFAB" w:rsidR="00CC7812" w:rsidRPr="00F15DBF" w:rsidRDefault="00DD1FB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7.11.</w:t>
      </w:r>
      <w:r w:rsidR="00BD71F1"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812" w:rsidRPr="00F15DBF">
        <w:rPr>
          <w:rFonts w:ascii="Times New Roman" w:eastAsia="Montserrat" w:hAnsi="Times New Roman" w:cs="Times New Roman"/>
          <w:sz w:val="28"/>
          <w:szCs w:val="28"/>
        </w:rPr>
        <w:t xml:space="preserve">Несвоєчасні </w:t>
      </w:r>
      <w:proofErr w:type="spellStart"/>
      <w:r w:rsidR="009005DB">
        <w:rPr>
          <w:rFonts w:ascii="Times New Roman" w:eastAsia="Montserrat" w:hAnsi="Times New Roman" w:cs="Times New Roman"/>
          <w:sz w:val="28"/>
          <w:szCs w:val="28"/>
        </w:rPr>
        <w:t>проєктні</w:t>
      </w:r>
      <w:proofErr w:type="spellEnd"/>
      <w:r w:rsidR="009005DB">
        <w:rPr>
          <w:rFonts w:ascii="Times New Roman" w:eastAsia="Montserrat" w:hAnsi="Times New Roman" w:cs="Times New Roman"/>
          <w:sz w:val="28"/>
          <w:szCs w:val="28"/>
        </w:rPr>
        <w:t xml:space="preserve"> </w:t>
      </w:r>
      <w:r w:rsidR="00CC7812" w:rsidRPr="00F15DBF">
        <w:rPr>
          <w:rFonts w:ascii="Times New Roman" w:eastAsia="Montserrat" w:hAnsi="Times New Roman" w:cs="Times New Roman"/>
          <w:sz w:val="28"/>
          <w:szCs w:val="28"/>
        </w:rPr>
        <w:t>заявки відзначаються як «запізнілі» і не підлягають розгляду</w:t>
      </w:r>
      <w:r w:rsidR="00BD71F1" w:rsidRPr="00F15DBF">
        <w:rPr>
          <w:rFonts w:ascii="Times New Roman" w:eastAsia="Montserrat" w:hAnsi="Times New Roman" w:cs="Times New Roman"/>
          <w:sz w:val="28"/>
          <w:szCs w:val="28"/>
        </w:rPr>
        <w:t>,</w:t>
      </w:r>
      <w:r w:rsidR="00CC7812" w:rsidRPr="00F15DBF">
        <w:rPr>
          <w:rFonts w:ascii="Times New Roman" w:eastAsia="Montserrat" w:hAnsi="Times New Roman" w:cs="Times New Roman"/>
          <w:sz w:val="28"/>
          <w:szCs w:val="28"/>
        </w:rPr>
        <w:t xml:space="preserve"> однак </w:t>
      </w:r>
      <w:r w:rsidR="0023669A" w:rsidRPr="00F15DBF">
        <w:rPr>
          <w:rFonts w:ascii="Times New Roman" w:eastAsia="Montserrat" w:hAnsi="Times New Roman" w:cs="Times New Roman"/>
          <w:sz w:val="28"/>
          <w:szCs w:val="28"/>
        </w:rPr>
        <w:t>Фонд</w:t>
      </w:r>
      <w:r w:rsidR="00CC7812" w:rsidRPr="00F15DBF">
        <w:rPr>
          <w:rFonts w:ascii="Times New Roman" w:eastAsia="Montserrat" w:hAnsi="Times New Roman" w:cs="Times New Roman"/>
          <w:sz w:val="28"/>
          <w:szCs w:val="28"/>
        </w:rPr>
        <w:t xml:space="preserve"> залишає за собою право приймати та включати несвоєчасні заявки до процесу розгляду, якщо це є у кращих інтересах </w:t>
      </w:r>
      <w:r w:rsidR="0023669A" w:rsidRPr="00F15DBF">
        <w:rPr>
          <w:rFonts w:ascii="Times New Roman" w:eastAsia="Montserrat" w:hAnsi="Times New Roman" w:cs="Times New Roman"/>
          <w:sz w:val="28"/>
          <w:szCs w:val="28"/>
        </w:rPr>
        <w:t>Фонду</w:t>
      </w:r>
      <w:r w:rsidR="00CC7812" w:rsidRPr="00F15DBF">
        <w:rPr>
          <w:rFonts w:ascii="Times New Roman" w:eastAsia="Montserrat" w:hAnsi="Times New Roman" w:cs="Times New Roman"/>
          <w:sz w:val="28"/>
          <w:szCs w:val="28"/>
        </w:rPr>
        <w:t xml:space="preserve"> та якщо заявки, отримані вчасно, не </w:t>
      </w:r>
      <w:r w:rsidR="00BD71F1" w:rsidRPr="00F15DBF">
        <w:rPr>
          <w:rFonts w:ascii="Times New Roman" w:eastAsia="Montserrat" w:hAnsi="Times New Roman" w:cs="Times New Roman"/>
          <w:sz w:val="28"/>
          <w:szCs w:val="28"/>
        </w:rPr>
        <w:t>відповідали умовам Конкурсу.</w:t>
      </w:r>
      <w:r w:rsidR="00CC7812" w:rsidRPr="00F15DBF">
        <w:rPr>
          <w:rFonts w:ascii="Times New Roman" w:eastAsia="Montserrat" w:hAnsi="Times New Roman" w:cs="Times New Roman"/>
          <w:sz w:val="28"/>
          <w:szCs w:val="28"/>
        </w:rPr>
        <w:t xml:space="preserve"> Заявки, подані із запізненням або не повністю, ризикують бути не розглянутими.</w:t>
      </w:r>
    </w:p>
    <w:p w14:paraId="3A2C99C1" w14:textId="77777777" w:rsidR="00CC7812" w:rsidRPr="00F15DBF" w:rsidRDefault="00CC7812" w:rsidP="00475AC6">
      <w:pPr>
        <w:spacing w:after="0" w:line="240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4DADCD" w14:textId="2E7053C4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b/>
          <w:sz w:val="28"/>
          <w:szCs w:val="28"/>
        </w:rPr>
        <w:t>X</w:t>
      </w:r>
      <w:r w:rsidR="00DD1FBE" w:rsidRPr="00F15DB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="00DD1FBE" w:rsidRPr="00F15DB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r w:rsidRPr="00F15DBF">
        <w:rPr>
          <w:rFonts w:ascii="Times New Roman" w:eastAsia="Times New Roman" w:hAnsi="Times New Roman" w:cs="Times New Roman"/>
          <w:b/>
          <w:sz w:val="28"/>
          <w:szCs w:val="28"/>
        </w:rPr>
        <w:t xml:space="preserve"> ПОРЯДОК ПРОВЕДЕННЯ КОНКУРСУ</w:t>
      </w:r>
    </w:p>
    <w:p w14:paraId="5E91A44F" w14:textId="1AB00652" w:rsidR="00DE5481" w:rsidRPr="00F15DBF" w:rsidRDefault="00DD1FB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.1. Основні етапи проведення Конкурсу:</w:t>
      </w:r>
    </w:p>
    <w:p w14:paraId="14595C55" w14:textId="0631017C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I етап</w:t>
      </w:r>
      <w:r w:rsidR="00556EE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B5065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3A77FD">
        <w:rPr>
          <w:rFonts w:ascii="Times New Roman" w:eastAsia="Times New Roman" w:hAnsi="Times New Roman" w:cs="Times New Roman"/>
          <w:sz w:val="28"/>
          <w:szCs w:val="28"/>
        </w:rPr>
        <w:t>вересня – 1 жовтня</w:t>
      </w:r>
      <w:r w:rsidR="00556EE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4337DAC8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оголошення про початок Конкурсу, умови його проведення і терміни прийняття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для участі;</w:t>
      </w:r>
    </w:p>
    <w:p w14:paraId="180D6714" w14:textId="0037B4CD" w:rsidR="00BD71F1" w:rsidRPr="00F15DBF" w:rsidRDefault="00BD71F1" w:rsidP="00475A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подання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проєктних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заявок на участь за встановленою формою;</w:t>
      </w:r>
    </w:p>
    <w:p w14:paraId="4DD4E184" w14:textId="48058C91" w:rsidR="00061C56" w:rsidRPr="00B347AF" w:rsidRDefault="00061C56" w:rsidP="00475AC6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right="-1" w:firstLine="566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15DBF">
        <w:rPr>
          <w:rFonts w:ascii="Times New Roman" w:eastAsia="Times New Roman" w:hAnsi="Times New Roman"/>
          <w:sz w:val="28"/>
          <w:szCs w:val="28"/>
        </w:rPr>
        <w:lastRenderedPageBreak/>
        <w:t>попередню</w:t>
      </w:r>
      <w:proofErr w:type="spellEnd"/>
      <w:r w:rsidRPr="00F15DB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15DBF">
        <w:rPr>
          <w:rFonts w:ascii="Times New Roman" w:eastAsia="Times New Roman" w:hAnsi="Times New Roman"/>
          <w:sz w:val="28"/>
          <w:szCs w:val="28"/>
        </w:rPr>
        <w:t>оцінку</w:t>
      </w:r>
      <w:proofErr w:type="spellEnd"/>
      <w:r w:rsidRPr="00F15DBF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F15DBF">
        <w:rPr>
          <w:rFonts w:ascii="Times New Roman" w:eastAsia="Times New Roman" w:hAnsi="Times New Roman"/>
          <w:sz w:val="28"/>
          <w:szCs w:val="28"/>
        </w:rPr>
        <w:t>комплаєнс</w:t>
      </w:r>
      <w:proofErr w:type="spellEnd"/>
      <w:r w:rsidRPr="00F15DBF">
        <w:rPr>
          <w:rFonts w:ascii="Times New Roman" w:eastAsia="Times New Roman" w:hAnsi="Times New Roman"/>
          <w:sz w:val="28"/>
          <w:szCs w:val="28"/>
        </w:rPr>
        <w:t xml:space="preserve">) </w:t>
      </w:r>
      <w:r w:rsidRPr="00F15DBF">
        <w:rPr>
          <w:rFonts w:ascii="Times New Roman" w:eastAsia="Times New Roman" w:hAnsi="Times New Roman"/>
          <w:sz w:val="28"/>
          <w:szCs w:val="28"/>
          <w:lang w:val="uk-UA"/>
        </w:rPr>
        <w:t xml:space="preserve">поданих </w:t>
      </w:r>
      <w:proofErr w:type="spellStart"/>
      <w:r w:rsidRPr="00F15DBF">
        <w:rPr>
          <w:rFonts w:ascii="Times New Roman" w:eastAsia="Times New Roman" w:hAnsi="Times New Roman"/>
          <w:sz w:val="28"/>
          <w:szCs w:val="28"/>
        </w:rPr>
        <w:t>проєктних</w:t>
      </w:r>
      <w:proofErr w:type="spellEnd"/>
      <w:r w:rsidRPr="00F15DB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15DBF">
        <w:rPr>
          <w:rFonts w:ascii="Times New Roman" w:eastAsia="Times New Roman" w:hAnsi="Times New Roman"/>
          <w:sz w:val="28"/>
          <w:szCs w:val="28"/>
        </w:rPr>
        <w:t>заявок</w:t>
      </w:r>
      <w:proofErr w:type="spellEnd"/>
      <w:r w:rsidRPr="00F15DBF">
        <w:rPr>
          <w:rFonts w:ascii="Times New Roman" w:eastAsia="Times New Roman" w:hAnsi="Times New Roman"/>
          <w:sz w:val="28"/>
          <w:szCs w:val="28"/>
          <w:lang w:val="uk-UA"/>
        </w:rPr>
        <w:t xml:space="preserve"> на відповідність умовам Конкурсу</w:t>
      </w:r>
      <w:r w:rsidR="00B347AF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14:paraId="280F4BE0" w14:textId="21129E7B" w:rsidR="00B347AF" w:rsidRPr="00B347AF" w:rsidRDefault="00B347AF" w:rsidP="00475AC6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right="-1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B347AF">
        <w:rPr>
          <w:rFonts w:ascii="Times New Roman" w:eastAsia="Times New Roman" w:hAnsi="Times New Roman"/>
          <w:sz w:val="28"/>
          <w:szCs w:val="28"/>
        </w:rPr>
        <w:t xml:space="preserve">II етап (1 жовтня – 31 грудня): </w:t>
      </w:r>
    </w:p>
    <w:p w14:paraId="30462751" w14:textId="24915EA6" w:rsidR="00DE5481" w:rsidRPr="00F15DBF" w:rsidRDefault="00061C56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72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оцінювання </w:t>
      </w:r>
      <w:proofErr w:type="spellStart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проєктних</w:t>
      </w:r>
      <w:proofErr w:type="spellEnd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заявок експертами;</w:t>
      </w:r>
    </w:p>
    <w:p w14:paraId="24B46C56" w14:textId="18BC527E" w:rsidR="00B347AF" w:rsidRDefault="00B347AF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проведення захисту </w:t>
      </w:r>
      <w:proofErr w:type="spellStart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 та визначення переможців Конкурсним комітетом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5F2C17" w14:textId="0C47B429" w:rsidR="00DE5481" w:rsidRDefault="00B347AF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надання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мікрогранту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реалізація </w:t>
      </w:r>
      <w:proofErr w:type="spellStart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="00A8526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EB508DB" w14:textId="4323E708" w:rsidR="00A8526A" w:rsidRPr="00F15DBF" w:rsidRDefault="00A8526A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реалізація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2B23C7" w14:textId="0EDF58E6" w:rsidR="00DE5481" w:rsidRPr="00F15DBF" w:rsidRDefault="00DD1FB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.2. На першому етапі Організаційний комітет відповідно до умов цього Положення:</w:t>
      </w:r>
    </w:p>
    <w:p w14:paraId="360876B0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забезпечує розміщення в соціальних мережах та на офіційних веб-сайтах Фонду, партнерів, а також у засобах масової інформації оголошення про початок Конкурсу, умови його проведення і терміни прийняття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проєктних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заявок на участь;</w:t>
      </w:r>
    </w:p>
    <w:p w14:paraId="7DBE1F44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проводить інформаційну кампанію щодо популяризації Конкурсу;</w:t>
      </w:r>
    </w:p>
    <w:p w14:paraId="01C27209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запускає реєстрацію на участь у Конкурсі;</w:t>
      </w:r>
    </w:p>
    <w:p w14:paraId="1B9D8057" w14:textId="6B02F5B9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56EED">
        <w:rPr>
          <w:rFonts w:ascii="Times New Roman" w:eastAsia="Times New Roman" w:hAnsi="Times New Roman" w:cs="Times New Roman"/>
          <w:sz w:val="28"/>
          <w:szCs w:val="28"/>
        </w:rPr>
        <w:t xml:space="preserve">у разі потреби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організовує проведення навчання з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проєктного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менеджменту для учасників;</w:t>
      </w:r>
    </w:p>
    <w:p w14:paraId="3BD7D4D9" w14:textId="3AFB8104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здійснює прийом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проєктних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заявок</w:t>
      </w:r>
      <w:r w:rsidR="00B347A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969180B" w14:textId="6F170C7C" w:rsidR="00061C56" w:rsidRDefault="002772DE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проводить їх попередню оцінку (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комплаєнс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) на відповідність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проєктних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заявок умовам </w:t>
      </w:r>
      <w:r w:rsidR="00061C56" w:rsidRPr="00F15DBF">
        <w:rPr>
          <w:rFonts w:ascii="Times New Roman" w:eastAsia="Times New Roman" w:hAnsi="Times New Roman" w:cs="Times New Roman"/>
          <w:sz w:val="28"/>
          <w:szCs w:val="28"/>
        </w:rPr>
        <w:t>Конкурсу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. За кожною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проєктною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заявкою Організаційний комітет після попереднього розгляду приймає одне із таких рішень: 1)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проєктна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заявка відповідає технічним критеріям та передається на оцінку експертам Конкурсної комісії; 2)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проєктна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заявка не відповідає технічним критеріям та вважається такою, що не пройшла технічний відбір. </w:t>
      </w:r>
    </w:p>
    <w:p w14:paraId="6DCECA1A" w14:textId="2805E0C8" w:rsidR="00DE5481" w:rsidRDefault="002772DE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У разі не проходження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проєктної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заявки</w:t>
      </w:r>
      <w:r w:rsidR="00556EED">
        <w:rPr>
          <w:rFonts w:ascii="Times New Roman" w:eastAsia="Times New Roman" w:hAnsi="Times New Roman" w:cs="Times New Roman"/>
          <w:sz w:val="28"/>
          <w:szCs w:val="28"/>
        </w:rPr>
        <w:t xml:space="preserve"> попередньої оцінки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Організаційний комітет Конкурсу у 7-ми денний термін повідомляє про це учасника Конкурсу по електронній пошті.</w:t>
      </w:r>
    </w:p>
    <w:p w14:paraId="352E72CC" w14:textId="77777777" w:rsidR="00B347AF" w:rsidRPr="00F15DBF" w:rsidRDefault="00B347AF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.3. На другому етапі Організаційний комітет:</w:t>
      </w:r>
    </w:p>
    <w:p w14:paraId="312C2AF4" w14:textId="6246F30C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направляє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проєктні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заявки на розгляд </w:t>
      </w:r>
      <w:r w:rsidR="00FA57E7" w:rsidRPr="00F15DBF">
        <w:rPr>
          <w:rFonts w:ascii="Times New Roman" w:eastAsia="Times New Roman" w:hAnsi="Times New Roman" w:cs="Times New Roman"/>
          <w:sz w:val="28"/>
          <w:szCs w:val="28"/>
        </w:rPr>
        <w:t>Конкурсній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комісії для оцінювання згідно встановлених критеріїв;</w:t>
      </w:r>
    </w:p>
    <w:p w14:paraId="06788E83" w14:textId="51F6DB91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узагальнює висновки </w:t>
      </w:r>
      <w:r w:rsidR="00FA57E7" w:rsidRPr="00F15DBF">
        <w:rPr>
          <w:rFonts w:ascii="Times New Roman" w:eastAsia="Times New Roman" w:hAnsi="Times New Roman" w:cs="Times New Roman"/>
          <w:sz w:val="28"/>
          <w:szCs w:val="28"/>
        </w:rPr>
        <w:t xml:space="preserve">Конкурсної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комісії щодо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проєктних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заявок учасників Конкурсу та подає їх у вигляді рейтингових списків</w:t>
      </w:r>
      <w:r w:rsidR="00B347A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FFF016" w14:textId="10048B0F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організовує захист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учасниками Конкурсу у форматі відкритої презентації перед членами Конкурсн</w:t>
      </w:r>
      <w:r w:rsidR="00FA57E7" w:rsidRPr="00F15DBF"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7E7" w:rsidRPr="00F15DBF">
        <w:rPr>
          <w:rFonts w:ascii="Times New Roman" w:eastAsia="Times New Roman" w:hAnsi="Times New Roman" w:cs="Times New Roman"/>
          <w:sz w:val="28"/>
          <w:szCs w:val="28"/>
        </w:rPr>
        <w:t>комісії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 рейтинговим списком;</w:t>
      </w:r>
    </w:p>
    <w:p w14:paraId="036C60E6" w14:textId="423ED0BC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на підставі відповідного рішення Конкурсно</w:t>
      </w:r>
      <w:r w:rsidR="00FA57E7" w:rsidRPr="00F15DBF"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7E7" w:rsidRPr="00F15DBF">
        <w:rPr>
          <w:rFonts w:ascii="Times New Roman" w:eastAsia="Times New Roman" w:hAnsi="Times New Roman" w:cs="Times New Roman"/>
          <w:sz w:val="28"/>
          <w:szCs w:val="28"/>
        </w:rPr>
        <w:t>комісії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затверджує перелік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>, які визначені переможцями конкурсного відбору;</w:t>
      </w:r>
    </w:p>
    <w:p w14:paraId="6FCE1884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публікує результати Конкурсу на офіційному сайті, в соціальних мережах та у засобах масової інформації;</w:t>
      </w:r>
    </w:p>
    <w:p w14:paraId="508F6C4C" w14:textId="77777777" w:rsidR="00DE5481" w:rsidRPr="00F15DBF" w:rsidRDefault="002772DE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після офіційного оголошення переможців Конкурсу на офіційних сторінках Фонду надсилає письмове повідомлення Переможцям про перемогу в конкурсі та зазначає подальші кроки;</w:t>
      </w:r>
    </w:p>
    <w:p w14:paraId="293A92A0" w14:textId="77777777" w:rsidR="00DE5481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організовує інформаційну зустріч з переможцями Конкурсу;</w:t>
      </w:r>
    </w:p>
    <w:p w14:paraId="1A84F578" w14:textId="40B03B6E" w:rsidR="00B347AF" w:rsidRPr="00F15DBF" w:rsidRDefault="00B347AF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надає супровід в оформленні документів для отримання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мікрогранту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17D6FF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здійснює моніторинг реалізації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переможцями Конкурсу.</w:t>
      </w:r>
    </w:p>
    <w:p w14:paraId="49083BE2" w14:textId="382458AC" w:rsidR="00F67274" w:rsidRPr="00F15DBF" w:rsidRDefault="00DD1FBE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8</w:t>
      </w:r>
      <w:r w:rsidR="00A2360D" w:rsidRPr="00F15DBF">
        <w:rPr>
          <w:rFonts w:ascii="Times New Roman" w:eastAsia="Times New Roman" w:hAnsi="Times New Roman" w:cs="Times New Roman"/>
          <w:sz w:val="28"/>
          <w:szCs w:val="28"/>
        </w:rPr>
        <w:t xml:space="preserve">.4. Вимоги до </w:t>
      </w:r>
      <w:proofErr w:type="spellStart"/>
      <w:r w:rsidR="00A2360D" w:rsidRPr="00F15DBF">
        <w:rPr>
          <w:rFonts w:ascii="Times New Roman" w:eastAsia="Times New Roman" w:hAnsi="Times New Roman" w:cs="Times New Roman"/>
          <w:sz w:val="28"/>
          <w:szCs w:val="28"/>
        </w:rPr>
        <w:t>проєктної</w:t>
      </w:r>
      <w:proofErr w:type="spellEnd"/>
      <w:r w:rsidR="00A2360D"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заявки - </w:t>
      </w:r>
      <w:r w:rsidR="00F67274" w:rsidRPr="00F15DBF">
        <w:rPr>
          <w:rFonts w:ascii="Times New Roman" w:eastAsia="Times New Roman" w:hAnsi="Times New Roman" w:cs="Times New Roman"/>
          <w:sz w:val="28"/>
          <w:szCs w:val="28"/>
        </w:rPr>
        <w:t>текст викладений українською мовою, а в разі наявності документів викладених іноземними мовами, має містити переклад таких документів на українську мову, що завірені належним чином.</w:t>
      </w:r>
    </w:p>
    <w:p w14:paraId="44F690C4" w14:textId="2F3A740C" w:rsidR="00B347AF" w:rsidRDefault="00A2360D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C3824">
        <w:rPr>
          <w:rFonts w:ascii="Times New Roman" w:eastAsia="Times New Roman" w:hAnsi="Times New Roman" w:cs="Times New Roman"/>
          <w:sz w:val="28"/>
          <w:szCs w:val="28"/>
        </w:rPr>
        <w:t>Проєктна</w:t>
      </w:r>
      <w:proofErr w:type="spellEnd"/>
      <w:r w:rsidRPr="000C3824">
        <w:rPr>
          <w:rFonts w:ascii="Times New Roman" w:eastAsia="Times New Roman" w:hAnsi="Times New Roman" w:cs="Times New Roman"/>
          <w:sz w:val="28"/>
          <w:szCs w:val="28"/>
        </w:rPr>
        <w:t xml:space="preserve"> заявка </w:t>
      </w:r>
      <w:r w:rsidR="00D60323" w:rsidRPr="000C3824">
        <w:rPr>
          <w:rFonts w:ascii="Times New Roman" w:eastAsia="Times New Roman" w:hAnsi="Times New Roman" w:cs="Times New Roman"/>
          <w:sz w:val="28"/>
          <w:szCs w:val="28"/>
        </w:rPr>
        <w:t xml:space="preserve">подається </w:t>
      </w:r>
      <w:r w:rsidRPr="000C3824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1875E3" w:rsidRPr="000C3824">
        <w:rPr>
          <w:rFonts w:ascii="Times New Roman" w:eastAsia="Times New Roman" w:hAnsi="Times New Roman" w:cs="Times New Roman"/>
          <w:sz w:val="28"/>
          <w:szCs w:val="28"/>
        </w:rPr>
        <w:t>форматі заповнення форми</w:t>
      </w:r>
      <w:r w:rsidR="0012250A" w:rsidRPr="000C3824">
        <w:rPr>
          <w:rFonts w:ascii="Times New Roman" w:eastAsia="Times New Roman" w:hAnsi="Times New Roman" w:cs="Times New Roman"/>
          <w:sz w:val="28"/>
          <w:szCs w:val="28"/>
        </w:rPr>
        <w:t xml:space="preserve">, опублікованої на сайті </w:t>
      </w:r>
      <w:hyperlink r:id="rId11" w:history="1">
        <w:r w:rsidR="000C3824" w:rsidRPr="00560212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mhpgromadi@mhp.com.ua</w:t>
        </w:r>
      </w:hyperlink>
      <w:r w:rsidR="00A42E4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38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FD2FB3" w14:textId="4D0AC91B" w:rsidR="00A84F1E" w:rsidRPr="00A84F1E" w:rsidRDefault="00A84F1E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Посилання на форму для подачі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2" w:history="1">
        <w:r w:rsidRPr="00560212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https://forms.cloud.microsoft/Pages/ResponsePage.aspx?id=7FTrDqFQ806L2payDcxBPDcn2G3VS0ZAk-F4mFvQRclUREFDMElNUDBBOTQ4UUYwSkVWMUsxTFlHRC4u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8BBF516" w14:textId="777D95FE" w:rsidR="00F67274" w:rsidRPr="00F15DBF" w:rsidRDefault="00DD1FB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8</w:t>
      </w:r>
      <w:r w:rsidR="00F67274" w:rsidRPr="00F15DBF">
        <w:rPr>
          <w:rFonts w:ascii="Times New Roman" w:eastAsia="Times New Roman" w:hAnsi="Times New Roman" w:cs="Times New Roman"/>
          <w:sz w:val="28"/>
          <w:szCs w:val="28"/>
        </w:rPr>
        <w:t xml:space="preserve">.5. Бюджет </w:t>
      </w:r>
      <w:r w:rsidR="00B347AF">
        <w:rPr>
          <w:rFonts w:ascii="Times New Roman" w:eastAsia="Times New Roman" w:hAnsi="Times New Roman" w:cs="Times New Roman"/>
          <w:sz w:val="28"/>
          <w:szCs w:val="28"/>
        </w:rPr>
        <w:t xml:space="preserve">повинен </w:t>
      </w:r>
      <w:r w:rsidR="00F67274" w:rsidRPr="00F15DBF">
        <w:rPr>
          <w:rFonts w:ascii="Times New Roman" w:eastAsia="Times New Roman" w:hAnsi="Times New Roman" w:cs="Times New Roman"/>
          <w:sz w:val="28"/>
          <w:szCs w:val="28"/>
        </w:rPr>
        <w:t>відповіда</w:t>
      </w:r>
      <w:r w:rsidR="00B347AF">
        <w:rPr>
          <w:rFonts w:ascii="Times New Roman" w:eastAsia="Times New Roman" w:hAnsi="Times New Roman" w:cs="Times New Roman"/>
          <w:sz w:val="28"/>
          <w:szCs w:val="28"/>
        </w:rPr>
        <w:t>ти</w:t>
      </w:r>
      <w:r w:rsidR="00F67274" w:rsidRPr="00F15DBF">
        <w:rPr>
          <w:rFonts w:ascii="Times New Roman" w:eastAsia="Times New Roman" w:hAnsi="Times New Roman" w:cs="Times New Roman"/>
          <w:sz w:val="28"/>
          <w:szCs w:val="28"/>
        </w:rPr>
        <w:t xml:space="preserve"> меті, цілям та завданням </w:t>
      </w:r>
      <w:proofErr w:type="spellStart"/>
      <w:r w:rsidR="00F67274" w:rsidRPr="00F15DBF">
        <w:rPr>
          <w:rFonts w:ascii="Times New Roman" w:eastAsia="Times New Roman" w:hAnsi="Times New Roman" w:cs="Times New Roman"/>
          <w:sz w:val="28"/>
          <w:szCs w:val="28"/>
        </w:rPr>
        <w:t>проєктної</w:t>
      </w:r>
      <w:proofErr w:type="spellEnd"/>
      <w:r w:rsidR="00F67274"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заявки</w:t>
      </w:r>
      <w:r w:rsidR="007E7C3D"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FE45CD" w14:textId="29D02636" w:rsidR="007E7C3D" w:rsidRPr="00F15DBF" w:rsidRDefault="007E7C3D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При визначенні видів витрат потенційним учасникам Конкурсу потрібно керуватися тим, що витрати мають бути обґрунтованими (необхідними для виконання діяльності за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проєктом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>) та відповідати переліку витрат, які фінансується Фондом.</w:t>
      </w:r>
    </w:p>
    <w:p w14:paraId="503CE36B" w14:textId="0A38FC64" w:rsidR="00F67274" w:rsidRPr="00F15DBF" w:rsidRDefault="00DD1FB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B347A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B347AF">
        <w:rPr>
          <w:rFonts w:ascii="Times New Roman" w:eastAsia="Times New Roman" w:hAnsi="Times New Roman" w:cs="Times New Roman"/>
          <w:sz w:val="28"/>
          <w:szCs w:val="28"/>
        </w:rPr>
        <w:t>6</w:t>
      </w:r>
      <w:r w:rsidR="00F67274" w:rsidRPr="00F15DBF">
        <w:rPr>
          <w:rFonts w:ascii="Times New Roman" w:eastAsia="Times New Roman" w:hAnsi="Times New Roman" w:cs="Times New Roman"/>
          <w:sz w:val="28"/>
          <w:szCs w:val="28"/>
        </w:rPr>
        <w:t xml:space="preserve">. Не підтримуватимуться фінансування таких витрат за </w:t>
      </w:r>
      <w:proofErr w:type="spellStart"/>
      <w:r w:rsidR="00F67274" w:rsidRPr="00F15DBF">
        <w:rPr>
          <w:rFonts w:ascii="Times New Roman" w:eastAsia="Times New Roman" w:hAnsi="Times New Roman" w:cs="Times New Roman"/>
          <w:sz w:val="28"/>
          <w:szCs w:val="28"/>
        </w:rPr>
        <w:t>проєктом</w:t>
      </w:r>
      <w:proofErr w:type="spellEnd"/>
      <w:r w:rsidR="00F67274" w:rsidRPr="00F15DB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AED6ACB" w14:textId="77777777" w:rsidR="00F67274" w:rsidRPr="00F15DBF" w:rsidRDefault="00F67274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підтримка діяльності організації в якій працює учасник;</w:t>
      </w:r>
    </w:p>
    <w:p w14:paraId="1126CF4E" w14:textId="756AEBAD" w:rsidR="00F67274" w:rsidRPr="00F15DBF" w:rsidRDefault="00F67274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адресна </w:t>
      </w:r>
      <w:r w:rsidR="007E7C3D" w:rsidRPr="00F15DBF">
        <w:rPr>
          <w:rFonts w:ascii="Times New Roman" w:eastAsia="Times New Roman" w:hAnsi="Times New Roman" w:cs="Times New Roman"/>
          <w:sz w:val="28"/>
          <w:szCs w:val="28"/>
        </w:rPr>
        <w:t xml:space="preserve">благодійна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допомога окремо взятим особам;</w:t>
      </w:r>
    </w:p>
    <w:p w14:paraId="18EBA9D9" w14:textId="77777777" w:rsidR="00F67274" w:rsidRPr="00F15DBF" w:rsidRDefault="00F67274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компенсація на діяльність, яка вже була виконана до початку проєкту;</w:t>
      </w:r>
    </w:p>
    <w:p w14:paraId="23DF9A63" w14:textId="77777777" w:rsidR="00F67274" w:rsidRPr="00F15DBF" w:rsidRDefault="00F67274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витрати, задекларовані в межах іншого гранту (тобто подвійне фінансування).</w:t>
      </w:r>
    </w:p>
    <w:p w14:paraId="5432966A" w14:textId="77777777" w:rsidR="00F67274" w:rsidRPr="00F15DBF" w:rsidRDefault="00F67274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закупівля предметів розкоші та відповідних послуг.</w:t>
      </w:r>
    </w:p>
    <w:p w14:paraId="26F23EC7" w14:textId="2DE4152A" w:rsidR="007E7C3D" w:rsidRPr="00F15DBF" w:rsidRDefault="00DD1FB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7E7C3D"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347AF">
        <w:rPr>
          <w:rFonts w:ascii="Times New Roman" w:eastAsia="Times New Roman" w:hAnsi="Times New Roman" w:cs="Times New Roman"/>
          <w:sz w:val="28"/>
          <w:szCs w:val="28"/>
        </w:rPr>
        <w:t>7</w:t>
      </w:r>
      <w:r w:rsidR="007E7C3D" w:rsidRPr="00F15DBF">
        <w:rPr>
          <w:rFonts w:ascii="Times New Roman" w:eastAsia="Times New Roman" w:hAnsi="Times New Roman" w:cs="Times New Roman"/>
          <w:sz w:val="28"/>
          <w:szCs w:val="28"/>
        </w:rPr>
        <w:t xml:space="preserve">. Допустимими витратами для фінансування за рахунок коштів Фонду є: </w:t>
      </w:r>
    </w:p>
    <w:p w14:paraId="365F1EA7" w14:textId="6B45392A" w:rsidR="007E7C3D" w:rsidRPr="00F15DBF" w:rsidRDefault="00DD1FBE" w:rsidP="00475AC6">
      <w:pPr>
        <w:pStyle w:val="a8"/>
        <w:spacing w:after="0" w:line="240" w:lineRule="auto"/>
        <w:ind w:left="284" w:right="-1" w:firstLine="566"/>
        <w:jc w:val="both"/>
        <w:rPr>
          <w:rFonts w:ascii="Times New Roman" w:hAnsi="Times New Roman"/>
          <w:sz w:val="28"/>
          <w:szCs w:val="28"/>
        </w:rPr>
      </w:pPr>
      <w:r w:rsidRPr="00F15DB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Витрати</w:t>
      </w:r>
      <w:proofErr w:type="spellEnd"/>
      <w:r w:rsidR="007E7C3D" w:rsidRPr="00F15D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на</w:t>
      </w:r>
      <w:proofErr w:type="spellEnd"/>
      <w:r w:rsidR="007E7C3D" w:rsidRPr="00F15D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закупівлю</w:t>
      </w:r>
      <w:proofErr w:type="spellEnd"/>
      <w:r w:rsidR="007E7C3D" w:rsidRPr="00F15D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обладнання</w:t>
      </w:r>
      <w:proofErr w:type="spellEnd"/>
      <w:r w:rsidR="007E7C3D" w:rsidRPr="00F15DBF">
        <w:rPr>
          <w:rFonts w:ascii="Times New Roman" w:hAnsi="Times New Roman"/>
          <w:sz w:val="28"/>
          <w:szCs w:val="28"/>
        </w:rPr>
        <w:t>/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технологій</w:t>
      </w:r>
      <w:proofErr w:type="spellEnd"/>
      <w:r w:rsidR="007E7C3D" w:rsidRPr="00F15DBF">
        <w:rPr>
          <w:rFonts w:ascii="Times New Roman" w:hAnsi="Times New Roman"/>
          <w:sz w:val="28"/>
          <w:szCs w:val="28"/>
          <w:lang w:val="uk-UA"/>
        </w:rPr>
        <w:t>, які</w:t>
      </w:r>
      <w:r w:rsidR="00BC767A" w:rsidRPr="00F15DBF">
        <w:rPr>
          <w:rFonts w:ascii="Times New Roman" w:hAnsi="Times New Roman"/>
          <w:sz w:val="28"/>
          <w:szCs w:val="28"/>
          <w:lang w:val="uk-UA"/>
        </w:rPr>
        <w:t xml:space="preserve"> забезпечать можливість переможцю здобути нові знання та навички;</w:t>
      </w:r>
    </w:p>
    <w:p w14:paraId="7A27B5A5" w14:textId="28FC68B0" w:rsidR="007E7C3D" w:rsidRPr="00F15DBF" w:rsidRDefault="00DD1FBE" w:rsidP="00475AC6">
      <w:pPr>
        <w:pStyle w:val="a8"/>
        <w:spacing w:after="0" w:line="240" w:lineRule="auto"/>
        <w:ind w:left="284" w:right="-1" w:firstLine="566"/>
        <w:jc w:val="both"/>
        <w:rPr>
          <w:rFonts w:ascii="Times New Roman" w:hAnsi="Times New Roman"/>
          <w:sz w:val="28"/>
          <w:szCs w:val="28"/>
        </w:rPr>
      </w:pPr>
      <w:r w:rsidRPr="00F15DB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Витрати</w:t>
      </w:r>
      <w:proofErr w:type="spellEnd"/>
      <w:r w:rsidR="007E7C3D" w:rsidRPr="00F15D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на</w:t>
      </w:r>
      <w:proofErr w:type="spellEnd"/>
      <w:r w:rsidR="007E7C3D" w:rsidRPr="00F15D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закупівлю</w:t>
      </w:r>
      <w:proofErr w:type="spellEnd"/>
      <w:r w:rsidR="007E7C3D" w:rsidRPr="00F15DBF">
        <w:rPr>
          <w:rFonts w:ascii="Times New Roman" w:hAnsi="Times New Roman"/>
          <w:sz w:val="28"/>
          <w:szCs w:val="28"/>
        </w:rPr>
        <w:t>/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розробку</w:t>
      </w:r>
      <w:proofErr w:type="spellEnd"/>
      <w:r w:rsidR="007E7C3D" w:rsidRPr="00F15D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програмного</w:t>
      </w:r>
      <w:proofErr w:type="spellEnd"/>
      <w:r w:rsidR="007E7C3D" w:rsidRPr="00F15D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BC767A" w:rsidRPr="00F15DBF">
        <w:rPr>
          <w:rFonts w:ascii="Times New Roman" w:hAnsi="Times New Roman"/>
          <w:sz w:val="28"/>
          <w:szCs w:val="28"/>
          <w:lang w:val="uk-UA"/>
        </w:rPr>
        <w:t>;</w:t>
      </w:r>
      <w:r w:rsidR="007E7C3D" w:rsidRPr="00F15DBF">
        <w:rPr>
          <w:rFonts w:ascii="Times New Roman" w:hAnsi="Times New Roman"/>
          <w:sz w:val="28"/>
          <w:szCs w:val="28"/>
        </w:rPr>
        <w:t xml:space="preserve"> </w:t>
      </w:r>
    </w:p>
    <w:p w14:paraId="607077FF" w14:textId="686EB121" w:rsidR="007E7C3D" w:rsidRPr="00F15DBF" w:rsidRDefault="00DD1FBE" w:rsidP="00475AC6">
      <w:pPr>
        <w:pStyle w:val="a8"/>
        <w:spacing w:after="0" w:line="240" w:lineRule="auto"/>
        <w:ind w:left="284" w:right="-1" w:firstLine="566"/>
        <w:jc w:val="both"/>
        <w:rPr>
          <w:rFonts w:ascii="Times New Roman" w:hAnsi="Times New Roman"/>
          <w:sz w:val="28"/>
          <w:szCs w:val="28"/>
        </w:rPr>
      </w:pPr>
      <w:r w:rsidRPr="00F15DB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Витрати</w:t>
      </w:r>
      <w:proofErr w:type="spellEnd"/>
      <w:r w:rsidR="007E7C3D" w:rsidRPr="00F15D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на</w:t>
      </w:r>
      <w:proofErr w:type="spellEnd"/>
      <w:r w:rsidR="007E7C3D" w:rsidRPr="00F15D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навчання</w:t>
      </w:r>
      <w:proofErr w:type="spellEnd"/>
      <w:r w:rsidR="00BC767A" w:rsidRPr="00F15DB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консультації</w:t>
      </w:r>
      <w:proofErr w:type="spellEnd"/>
      <w:r w:rsidR="007E7C3D" w:rsidRPr="00F15D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C767A" w:rsidRPr="00F15DBF">
        <w:rPr>
          <w:rFonts w:ascii="Times New Roman" w:hAnsi="Times New Roman"/>
          <w:sz w:val="28"/>
          <w:szCs w:val="28"/>
        </w:rPr>
        <w:t>курси</w:t>
      </w:r>
      <w:proofErr w:type="spellEnd"/>
      <w:r w:rsidR="00BC767A" w:rsidRPr="00F15D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C767A" w:rsidRPr="00F15DBF">
        <w:rPr>
          <w:rFonts w:ascii="Times New Roman" w:hAnsi="Times New Roman"/>
          <w:sz w:val="28"/>
          <w:szCs w:val="28"/>
        </w:rPr>
        <w:t>семінари</w:t>
      </w:r>
      <w:proofErr w:type="spellEnd"/>
      <w:r w:rsidR="00BC767A" w:rsidRPr="00F15D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C767A" w:rsidRPr="00F15DBF">
        <w:rPr>
          <w:rFonts w:ascii="Times New Roman" w:hAnsi="Times New Roman"/>
          <w:sz w:val="28"/>
          <w:szCs w:val="28"/>
        </w:rPr>
        <w:t>тренінги</w:t>
      </w:r>
      <w:proofErr w:type="spellEnd"/>
      <w:r w:rsidR="00BC767A" w:rsidRPr="00F15D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C767A" w:rsidRPr="00F15DBF">
        <w:rPr>
          <w:rFonts w:ascii="Times New Roman" w:hAnsi="Times New Roman"/>
          <w:sz w:val="28"/>
          <w:szCs w:val="28"/>
        </w:rPr>
        <w:t>конференції</w:t>
      </w:r>
      <w:proofErr w:type="spellEnd"/>
      <w:r w:rsidR="00BC767A" w:rsidRPr="00F15DBF">
        <w:rPr>
          <w:rFonts w:ascii="Times New Roman" w:hAnsi="Times New Roman"/>
          <w:sz w:val="28"/>
          <w:szCs w:val="28"/>
        </w:rPr>
        <w:t>,</w:t>
      </w:r>
      <w:r w:rsidR="00BC767A" w:rsidRPr="00F15D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спрямовані</w:t>
      </w:r>
      <w:proofErr w:type="spellEnd"/>
      <w:r w:rsidR="007E7C3D" w:rsidRPr="00F15D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на</w:t>
      </w:r>
      <w:proofErr w:type="spellEnd"/>
      <w:r w:rsidR="007E7C3D" w:rsidRPr="00F15D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покращення</w:t>
      </w:r>
      <w:proofErr w:type="spellEnd"/>
      <w:r w:rsidR="00BC767A" w:rsidRPr="00F15DBF">
        <w:rPr>
          <w:rFonts w:ascii="Times New Roman" w:hAnsi="Times New Roman"/>
          <w:sz w:val="28"/>
          <w:szCs w:val="28"/>
          <w:lang w:val="uk-UA"/>
        </w:rPr>
        <w:t xml:space="preserve"> знань та навичок;</w:t>
      </w:r>
    </w:p>
    <w:p w14:paraId="6FC4D390" w14:textId="64B467B9" w:rsidR="00BC767A" w:rsidRPr="00F15DBF" w:rsidRDefault="00A72BCD" w:rsidP="00475AC6">
      <w:pPr>
        <w:pStyle w:val="a8"/>
        <w:spacing w:after="0" w:line="240" w:lineRule="auto"/>
        <w:ind w:left="284" w:right="-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FBE" w:rsidRPr="00F15DB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Витрати</w:t>
      </w:r>
      <w:proofErr w:type="spellEnd"/>
      <w:r w:rsidR="007E7C3D" w:rsidRPr="00F15D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на</w:t>
      </w:r>
      <w:proofErr w:type="spellEnd"/>
      <w:r w:rsidR="007E7C3D" w:rsidRPr="00F15D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послуг</w:t>
      </w:r>
      <w:proofErr w:type="spellEnd"/>
      <w:r w:rsidR="00BC767A" w:rsidRPr="00F15DBF">
        <w:rPr>
          <w:rFonts w:ascii="Times New Roman" w:hAnsi="Times New Roman"/>
          <w:sz w:val="28"/>
          <w:szCs w:val="28"/>
          <w:lang w:val="uk-UA"/>
        </w:rPr>
        <w:t>и</w:t>
      </w:r>
      <w:r w:rsidR="00556EED">
        <w:rPr>
          <w:rFonts w:ascii="Times New Roman" w:hAnsi="Times New Roman"/>
          <w:sz w:val="28"/>
          <w:szCs w:val="28"/>
          <w:lang w:val="uk-UA"/>
        </w:rPr>
        <w:t>:</w:t>
      </w:r>
      <w:r w:rsidR="00BC767A" w:rsidRPr="00F15DBF">
        <w:rPr>
          <w:rFonts w:ascii="Times New Roman" w:hAnsi="Times New Roman"/>
          <w:sz w:val="28"/>
          <w:szCs w:val="28"/>
          <w:lang w:val="uk-UA"/>
        </w:rPr>
        <w:t xml:space="preserve"> видавництво книг, </w:t>
      </w:r>
      <w:proofErr w:type="spellStart"/>
      <w:r w:rsidR="00BC767A" w:rsidRPr="00F15DBF">
        <w:rPr>
          <w:rFonts w:ascii="Times New Roman" w:hAnsi="Times New Roman"/>
          <w:sz w:val="28"/>
          <w:szCs w:val="28"/>
        </w:rPr>
        <w:t>підручник</w:t>
      </w:r>
      <w:r w:rsidR="00BC767A" w:rsidRPr="00F15DBF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BC767A" w:rsidRPr="00F15D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C767A" w:rsidRPr="00F15DBF">
        <w:rPr>
          <w:rFonts w:ascii="Times New Roman" w:hAnsi="Times New Roman"/>
          <w:sz w:val="28"/>
          <w:szCs w:val="28"/>
        </w:rPr>
        <w:t>методичн</w:t>
      </w:r>
      <w:r w:rsidR="00BC767A" w:rsidRPr="00F15DBF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="00BC767A" w:rsidRPr="00F15D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767A" w:rsidRPr="00F15DBF">
        <w:rPr>
          <w:rFonts w:ascii="Times New Roman" w:hAnsi="Times New Roman"/>
          <w:sz w:val="28"/>
          <w:szCs w:val="28"/>
        </w:rPr>
        <w:t>посібник</w:t>
      </w:r>
      <w:r w:rsidR="00BC767A" w:rsidRPr="00F15DBF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BC767A" w:rsidRPr="00F15DBF">
        <w:rPr>
          <w:rFonts w:ascii="Times New Roman" w:hAnsi="Times New Roman"/>
          <w:sz w:val="28"/>
          <w:szCs w:val="28"/>
          <w:lang w:val="uk-UA"/>
        </w:rPr>
        <w:t>, інших наукових праць чи навчальних матеріалів;</w:t>
      </w:r>
      <w:r w:rsidR="00556EED">
        <w:rPr>
          <w:rFonts w:ascii="Times New Roman" w:hAnsi="Times New Roman"/>
          <w:sz w:val="28"/>
          <w:szCs w:val="28"/>
          <w:lang w:val="uk-UA"/>
        </w:rPr>
        <w:t xml:space="preserve"> організацію форумів, конференцій, навчань та інших заходів;</w:t>
      </w:r>
    </w:p>
    <w:p w14:paraId="1B200E64" w14:textId="0542AB5E" w:rsidR="007E7C3D" w:rsidRPr="00F15DBF" w:rsidRDefault="00DD1FBE" w:rsidP="00475AC6">
      <w:pPr>
        <w:pStyle w:val="a8"/>
        <w:spacing w:after="0" w:line="240" w:lineRule="auto"/>
        <w:ind w:left="284" w:right="-1" w:firstLine="566"/>
        <w:jc w:val="both"/>
        <w:rPr>
          <w:rFonts w:ascii="Times New Roman" w:hAnsi="Times New Roman"/>
          <w:sz w:val="28"/>
          <w:szCs w:val="28"/>
        </w:rPr>
      </w:pPr>
      <w:r w:rsidRPr="00F15DB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Інші</w:t>
      </w:r>
      <w:proofErr w:type="spellEnd"/>
      <w:r w:rsidR="007E7C3D" w:rsidRPr="00F15D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витрати</w:t>
      </w:r>
      <w:proofErr w:type="spellEnd"/>
      <w:r w:rsidR="007E7C3D" w:rsidRPr="00F15D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що</w:t>
      </w:r>
      <w:proofErr w:type="spellEnd"/>
      <w:r w:rsidR="007E7C3D" w:rsidRPr="00F15D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стосуються</w:t>
      </w:r>
      <w:proofErr w:type="spellEnd"/>
      <w:r w:rsidR="007E7C3D" w:rsidRPr="00F15D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7C3D" w:rsidRPr="00F15DBF">
        <w:rPr>
          <w:rFonts w:ascii="Times New Roman" w:hAnsi="Times New Roman"/>
          <w:sz w:val="28"/>
          <w:szCs w:val="28"/>
        </w:rPr>
        <w:t>реалізації</w:t>
      </w:r>
      <w:proofErr w:type="spellEnd"/>
      <w:r w:rsidR="007E7C3D" w:rsidRPr="00F15DBF">
        <w:rPr>
          <w:rFonts w:ascii="Times New Roman" w:hAnsi="Times New Roman"/>
          <w:sz w:val="28"/>
          <w:szCs w:val="28"/>
        </w:rPr>
        <w:t xml:space="preserve"> проєкту</w:t>
      </w:r>
      <w:r w:rsidR="00BC767A" w:rsidRPr="00F15DBF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BC767A" w:rsidRPr="00F15DBF">
        <w:rPr>
          <w:rFonts w:ascii="Times New Roman" w:hAnsi="Times New Roman"/>
          <w:sz w:val="28"/>
          <w:szCs w:val="28"/>
        </w:rPr>
        <w:t>безпосередньо</w:t>
      </w:r>
      <w:proofErr w:type="spellEnd"/>
      <w:r w:rsidR="00BC767A" w:rsidRPr="00F15D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EED">
        <w:rPr>
          <w:rFonts w:ascii="Times New Roman" w:hAnsi="Times New Roman"/>
          <w:sz w:val="28"/>
          <w:szCs w:val="28"/>
          <w:lang w:val="uk-UA"/>
        </w:rPr>
        <w:t xml:space="preserve">спрямовані </w:t>
      </w:r>
      <w:r w:rsidR="00BC767A" w:rsidRPr="00F15DBF">
        <w:rPr>
          <w:rFonts w:ascii="Times New Roman" w:hAnsi="Times New Roman"/>
          <w:sz w:val="28"/>
          <w:szCs w:val="28"/>
          <w:lang w:val="uk-UA"/>
        </w:rPr>
        <w:t>на розвиток компетенцій переможця</w:t>
      </w:r>
      <w:r w:rsidR="007E7C3D" w:rsidRPr="00F15DBF">
        <w:rPr>
          <w:rFonts w:ascii="Times New Roman" w:hAnsi="Times New Roman"/>
          <w:sz w:val="28"/>
          <w:szCs w:val="28"/>
        </w:rPr>
        <w:t>.</w:t>
      </w:r>
    </w:p>
    <w:p w14:paraId="32DDF02B" w14:textId="5B9D66D8" w:rsidR="00F67274" w:rsidRPr="00F15DBF" w:rsidRDefault="00DD1FBE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5DBF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F67274"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347AF">
        <w:rPr>
          <w:rFonts w:ascii="Times New Roman" w:eastAsia="Times New Roman" w:hAnsi="Times New Roman" w:cs="Times New Roman"/>
          <w:sz w:val="28"/>
          <w:szCs w:val="28"/>
        </w:rPr>
        <w:t>8</w:t>
      </w:r>
      <w:r w:rsidR="00BC767A"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F67274"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 повноту і достовірність відомостей в поданих на Конкурс документах відповідає Учасник Конкурсу.</w:t>
      </w:r>
    </w:p>
    <w:p w14:paraId="789FCA6D" w14:textId="491CAF2E" w:rsidR="00DE5481" w:rsidRPr="00F15DBF" w:rsidRDefault="00DE5481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8827B6" w14:textId="06B55E52" w:rsidR="00DE5481" w:rsidRPr="00F15DBF" w:rsidRDefault="00DD1FBE" w:rsidP="00475A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2772DE" w:rsidRPr="00F15DBF">
        <w:rPr>
          <w:rFonts w:ascii="Times New Roman" w:eastAsia="Times New Roman" w:hAnsi="Times New Roman" w:cs="Times New Roman"/>
          <w:b/>
          <w:sz w:val="28"/>
          <w:szCs w:val="28"/>
        </w:rPr>
        <w:t>X. ОЦІНЮВАННЯ ТА ВИЗНАЧЕННЯ ПЕРЕМОЖЦІВ</w:t>
      </w:r>
    </w:p>
    <w:p w14:paraId="7D04EB31" w14:textId="7748ECA9" w:rsidR="00DE5481" w:rsidRPr="000C3824" w:rsidRDefault="00DD1FB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2772DE" w:rsidRPr="000C3824">
        <w:rPr>
          <w:rFonts w:ascii="Times New Roman" w:eastAsia="Times New Roman" w:hAnsi="Times New Roman" w:cs="Times New Roman"/>
          <w:sz w:val="28"/>
          <w:szCs w:val="28"/>
        </w:rPr>
        <w:t xml:space="preserve">Оцінювання </w:t>
      </w:r>
      <w:proofErr w:type="spellStart"/>
      <w:r w:rsidR="002772DE" w:rsidRPr="000C3824">
        <w:rPr>
          <w:rFonts w:ascii="Times New Roman" w:eastAsia="Times New Roman" w:hAnsi="Times New Roman" w:cs="Times New Roman"/>
          <w:sz w:val="28"/>
          <w:szCs w:val="28"/>
        </w:rPr>
        <w:t>проєктних</w:t>
      </w:r>
      <w:proofErr w:type="spellEnd"/>
      <w:r w:rsidR="002772DE" w:rsidRPr="000C3824">
        <w:rPr>
          <w:rFonts w:ascii="Times New Roman" w:eastAsia="Times New Roman" w:hAnsi="Times New Roman" w:cs="Times New Roman"/>
          <w:sz w:val="28"/>
          <w:szCs w:val="28"/>
        </w:rPr>
        <w:t xml:space="preserve"> заявок здійснюється в два етапи:</w:t>
      </w:r>
    </w:p>
    <w:p w14:paraId="40BFA0AD" w14:textId="48985E7C" w:rsidR="00DE5481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824">
        <w:rPr>
          <w:rFonts w:ascii="Times New Roman" w:eastAsia="Times New Roman" w:hAnsi="Times New Roman" w:cs="Times New Roman"/>
          <w:sz w:val="28"/>
          <w:szCs w:val="28"/>
        </w:rPr>
        <w:t xml:space="preserve">- на першому етапі здійснюється оцінювання </w:t>
      </w:r>
      <w:proofErr w:type="spellStart"/>
      <w:r w:rsidRPr="000C3824">
        <w:rPr>
          <w:rFonts w:ascii="Times New Roman" w:eastAsia="Times New Roman" w:hAnsi="Times New Roman" w:cs="Times New Roman"/>
          <w:sz w:val="28"/>
          <w:szCs w:val="28"/>
        </w:rPr>
        <w:t>проєктних</w:t>
      </w:r>
      <w:proofErr w:type="spellEnd"/>
      <w:r w:rsidRPr="000C3824">
        <w:rPr>
          <w:rFonts w:ascii="Times New Roman" w:eastAsia="Times New Roman" w:hAnsi="Times New Roman" w:cs="Times New Roman"/>
          <w:sz w:val="28"/>
          <w:szCs w:val="28"/>
        </w:rPr>
        <w:t xml:space="preserve"> заявок Експертною комісією згідно встановлених критеріїв у п.п.7.4. цього Положення за шкалою оцінювання від 1 до 1</w:t>
      </w:r>
      <w:r w:rsidR="00D2046F" w:rsidRPr="000C382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C3824">
        <w:rPr>
          <w:rFonts w:ascii="Times New Roman" w:eastAsia="Times New Roman" w:hAnsi="Times New Roman" w:cs="Times New Roman"/>
          <w:sz w:val="28"/>
          <w:szCs w:val="28"/>
        </w:rPr>
        <w:t xml:space="preserve"> балів (1– найнижчий бал, 1</w:t>
      </w:r>
      <w:r w:rsidR="00D2046F" w:rsidRPr="000C382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C3824">
        <w:rPr>
          <w:rFonts w:ascii="Times New Roman" w:eastAsia="Times New Roman" w:hAnsi="Times New Roman" w:cs="Times New Roman"/>
          <w:sz w:val="28"/>
          <w:szCs w:val="28"/>
        </w:rPr>
        <w:t xml:space="preserve"> – найвищий бал).</w:t>
      </w:r>
      <w:r w:rsidR="00344E59" w:rsidRPr="000C38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3824">
        <w:rPr>
          <w:rFonts w:ascii="Times New Roman" w:eastAsia="Times New Roman" w:hAnsi="Times New Roman" w:cs="Times New Roman"/>
          <w:sz w:val="28"/>
          <w:szCs w:val="28"/>
        </w:rPr>
        <w:t xml:space="preserve">Загальна кількість балів </w:t>
      </w:r>
      <w:proofErr w:type="spellStart"/>
      <w:r w:rsidRPr="000C3824">
        <w:rPr>
          <w:rFonts w:ascii="Times New Roman" w:eastAsia="Times New Roman" w:hAnsi="Times New Roman" w:cs="Times New Roman"/>
          <w:sz w:val="28"/>
          <w:szCs w:val="28"/>
        </w:rPr>
        <w:t>проєктної</w:t>
      </w:r>
      <w:proofErr w:type="spellEnd"/>
      <w:r w:rsidRPr="000C3824">
        <w:rPr>
          <w:rFonts w:ascii="Times New Roman" w:eastAsia="Times New Roman" w:hAnsi="Times New Roman" w:cs="Times New Roman"/>
          <w:sz w:val="28"/>
          <w:szCs w:val="28"/>
        </w:rPr>
        <w:t xml:space="preserve"> заявки розраховується як середнє значення оцінок експертів, на підставі чого формується їх рейтинг</w:t>
      </w:r>
      <w:r w:rsidR="00556EED" w:rsidRPr="000C382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CF98C09" w14:textId="177DFD42" w:rsidR="00556EED" w:rsidRPr="00F15DBF" w:rsidRDefault="00556EED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на другому етапі формуються рейтингові списки учасників та оформляється Протокол Конкурсної комісії з  визначенням переможців Конкурсу.</w:t>
      </w:r>
    </w:p>
    <w:p w14:paraId="5A28A416" w14:textId="7897E6BD" w:rsidR="00DE5481" w:rsidRPr="00F15DBF" w:rsidRDefault="00DD1FBE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.2. Переможцями конкурсного відбору визнаються Учасники, </w:t>
      </w:r>
      <w:proofErr w:type="spellStart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проєктні</w:t>
      </w:r>
      <w:proofErr w:type="spellEnd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заявки яких отримали найвищий рейтинг за результатами бального</w:t>
      </w:r>
      <w:r w:rsidR="00642AE4" w:rsidRPr="00F15DBF">
        <w:rPr>
          <w:rFonts w:ascii="Times New Roman" w:eastAsia="Times New Roman" w:hAnsi="Times New Roman" w:cs="Times New Roman"/>
          <w:sz w:val="28"/>
          <w:szCs w:val="28"/>
        </w:rPr>
        <w:t xml:space="preserve"> оцінювання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42AE4" w:rsidRPr="00F15DBF">
        <w:rPr>
          <w:rFonts w:ascii="Times New Roman" w:eastAsia="Times New Roman" w:hAnsi="Times New Roman" w:cs="Times New Roman"/>
          <w:sz w:val="28"/>
          <w:szCs w:val="28"/>
        </w:rPr>
        <w:t xml:space="preserve">кількість переможців визначається 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враховуючи визначений розмір фонду Конкурсу.</w:t>
      </w:r>
    </w:p>
    <w:p w14:paraId="642BB9C1" w14:textId="48D833AD" w:rsidR="00DE5481" w:rsidRPr="00F15DBF" w:rsidRDefault="00DD1FBE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.3. Після оголошення переможців Конкурсу з ними проводиться інформаційна зустріч (допустимим є онлайн формат). </w:t>
      </w:r>
    </w:p>
    <w:p w14:paraId="7C82122D" w14:textId="6A03F893" w:rsidR="00DE5481" w:rsidRDefault="00DD1FB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9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.4. Переможці Конкурсу отримують фінансування на реалізацію поданих </w:t>
      </w:r>
      <w:proofErr w:type="spellStart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 та зобов`язуються забезпечити цільове використання коштів </w:t>
      </w:r>
      <w:proofErr w:type="spellStart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мікрогранту</w:t>
      </w:r>
      <w:proofErr w:type="spellEnd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, а також повну реалізацію проєкту.</w:t>
      </w:r>
    </w:p>
    <w:p w14:paraId="48A15F25" w14:textId="77777777" w:rsidR="00A42E42" w:rsidRDefault="00A42E42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A0FA97" w14:textId="77777777" w:rsidR="00A42E42" w:rsidRPr="00F15DBF" w:rsidRDefault="00A42E42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004C39" w14:textId="77777777" w:rsidR="00DE5481" w:rsidRPr="00F15DBF" w:rsidRDefault="00DE5481" w:rsidP="00475AC6">
      <w:pPr>
        <w:spacing w:after="0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78F48F" w14:textId="3292921A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b/>
          <w:sz w:val="28"/>
          <w:szCs w:val="28"/>
        </w:rPr>
        <w:t>X. ФІНАНСОВЕ ЗАБЕЗПЕЧЕННЯ ТА ПОРЯДОК НАДАННЯ ФІНАНСУВАННЯ</w:t>
      </w:r>
    </w:p>
    <w:p w14:paraId="51AF284A" w14:textId="3356690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1</w:t>
      </w:r>
      <w:r w:rsidR="00181C4C" w:rsidRPr="00F15DB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.1. Протокол засідання Конкурсно</w:t>
      </w:r>
      <w:r w:rsidR="00556EED"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комі</w:t>
      </w:r>
      <w:r w:rsidR="00556EED">
        <w:rPr>
          <w:rFonts w:ascii="Times New Roman" w:eastAsia="Times New Roman" w:hAnsi="Times New Roman" w:cs="Times New Roman"/>
          <w:sz w:val="28"/>
          <w:szCs w:val="28"/>
        </w:rPr>
        <w:t>сії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є підставою для </w:t>
      </w:r>
      <w:r w:rsidR="00642AE4" w:rsidRPr="00F15DBF">
        <w:rPr>
          <w:rFonts w:ascii="Times New Roman" w:eastAsia="Times New Roman" w:hAnsi="Times New Roman" w:cs="Times New Roman"/>
          <w:sz w:val="28"/>
          <w:szCs w:val="28"/>
        </w:rPr>
        <w:t xml:space="preserve">укладання Договору про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надання</w:t>
      </w:r>
      <w:r w:rsidR="001807A8" w:rsidRPr="00F15D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807A8" w:rsidRPr="00F15DBF">
        <w:rPr>
          <w:rFonts w:ascii="Times New Roman" w:eastAsia="Times New Roman" w:hAnsi="Times New Roman" w:cs="Times New Roman"/>
          <w:bCs/>
          <w:sz w:val="28"/>
          <w:szCs w:val="28"/>
        </w:rPr>
        <w:t>безповоротної фінансової допомоги</w:t>
      </w:r>
      <w:r w:rsidR="001807A8"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переможцю Конкурсу у розмірі, зазначеному у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заявці. </w:t>
      </w:r>
    </w:p>
    <w:p w14:paraId="47A97DE4" w14:textId="7E7BD0BB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1</w:t>
      </w:r>
      <w:r w:rsidR="00181C4C" w:rsidRPr="00F15DB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.2. Фонд Конкурсу становить </w:t>
      </w:r>
      <w:r w:rsidR="00C02B61">
        <w:rPr>
          <w:rFonts w:ascii="Times New Roman" w:eastAsia="Times New Roman" w:hAnsi="Times New Roman" w:cs="Times New Roman"/>
          <w:sz w:val="28"/>
          <w:szCs w:val="28"/>
        </w:rPr>
        <w:t>4 350 000,00 грн (</w:t>
      </w:r>
      <w:r w:rsidR="00235F66">
        <w:rPr>
          <w:rFonts w:ascii="Times New Roman" w:eastAsia="Times New Roman" w:hAnsi="Times New Roman" w:cs="Times New Roman"/>
          <w:sz w:val="28"/>
          <w:szCs w:val="28"/>
        </w:rPr>
        <w:t>ч</w:t>
      </w:r>
      <w:r w:rsidR="00235F66" w:rsidRPr="00235F66">
        <w:rPr>
          <w:rFonts w:ascii="Times New Roman" w:eastAsia="Times New Roman" w:hAnsi="Times New Roman" w:cs="Times New Roman"/>
          <w:sz w:val="28"/>
          <w:szCs w:val="28"/>
        </w:rPr>
        <w:t>отири мільйона триста п'ятдесят тисяч гривень 00 копійок</w:t>
      </w:r>
      <w:r w:rsidR="00C02B6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, який в повному обсязі буде виділено на фінансування обраних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BD6C22" w14:textId="09942FF7" w:rsidR="001807A8" w:rsidRPr="00F15DBF" w:rsidRDefault="002772DE" w:rsidP="00522B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1</w:t>
      </w:r>
      <w:r w:rsidR="00181C4C" w:rsidRPr="00F15DB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.3. Один переможець Конкурсу може отримати фінансування на реалі</w:t>
      </w:r>
      <w:r w:rsidR="00851D8A" w:rsidRPr="00F15DBF">
        <w:rPr>
          <w:rFonts w:ascii="Times New Roman" w:eastAsia="Times New Roman" w:hAnsi="Times New Roman" w:cs="Times New Roman"/>
          <w:sz w:val="28"/>
          <w:szCs w:val="28"/>
        </w:rPr>
        <w:t>зацію свого проєкту мінімально 5 тис</w:t>
      </w:r>
      <w:r w:rsidR="00206BBE"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51D8A" w:rsidRPr="00F15DBF">
        <w:rPr>
          <w:rFonts w:ascii="Times New Roman" w:eastAsia="Times New Roman" w:hAnsi="Times New Roman" w:cs="Times New Roman"/>
          <w:sz w:val="28"/>
          <w:szCs w:val="28"/>
        </w:rPr>
        <w:t xml:space="preserve"> грн, а максимально </w:t>
      </w:r>
      <w:r w:rsidR="00DD1FBE" w:rsidRPr="00F15DB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51D8A" w:rsidRPr="00F15DBF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206BBE" w:rsidRPr="00F15DBF">
        <w:rPr>
          <w:rFonts w:ascii="Times New Roman" w:eastAsia="Times New Roman" w:hAnsi="Times New Roman" w:cs="Times New Roman"/>
          <w:sz w:val="28"/>
          <w:szCs w:val="28"/>
        </w:rPr>
        <w:t>5</w:t>
      </w:r>
      <w:r w:rsidR="00DD1FBE"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D8A" w:rsidRPr="00F15DBF">
        <w:rPr>
          <w:rFonts w:ascii="Times New Roman" w:eastAsia="Times New Roman" w:hAnsi="Times New Roman" w:cs="Times New Roman"/>
          <w:sz w:val="28"/>
          <w:szCs w:val="28"/>
        </w:rPr>
        <w:t>тис</w:t>
      </w:r>
      <w:r w:rsidR="00206BBE"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51D8A"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грн на один проєкт.</w:t>
      </w:r>
    </w:p>
    <w:p w14:paraId="20067596" w14:textId="3DB71B5B" w:rsidR="00DE5481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1</w:t>
      </w:r>
      <w:r w:rsidR="00181C4C" w:rsidRPr="00F15DB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2B3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06BBE"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Фінансування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="001807A8" w:rsidRPr="00F15DBF">
        <w:rPr>
          <w:rFonts w:ascii="Times New Roman" w:eastAsia="Times New Roman" w:hAnsi="Times New Roman" w:cs="Times New Roman"/>
          <w:sz w:val="28"/>
          <w:szCs w:val="28"/>
        </w:rPr>
        <w:t xml:space="preserve"> може </w:t>
      </w:r>
      <w:proofErr w:type="spellStart"/>
      <w:r w:rsidR="001807A8" w:rsidRPr="00F15DBF">
        <w:rPr>
          <w:rFonts w:ascii="Times New Roman" w:eastAsia="Times New Roman" w:hAnsi="Times New Roman" w:cs="Times New Roman"/>
          <w:sz w:val="28"/>
          <w:szCs w:val="28"/>
        </w:rPr>
        <w:t>здійснюватись</w:t>
      </w:r>
      <w:proofErr w:type="spellEnd"/>
      <w:r w:rsidR="001807A8"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на підставі 3-х сторонніх договорів – платежі здійснює Фонд згідно з підготовленим пакетом документів: лист-звернення від </w:t>
      </w:r>
      <w:r w:rsidR="006C569C">
        <w:rPr>
          <w:rFonts w:ascii="Times New Roman" w:eastAsia="Times New Roman" w:hAnsi="Times New Roman" w:cs="Times New Roman"/>
          <w:sz w:val="28"/>
          <w:szCs w:val="28"/>
        </w:rPr>
        <w:t>юридичної особи</w:t>
      </w:r>
      <w:r w:rsidR="002E110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C569C">
        <w:rPr>
          <w:rFonts w:ascii="Times New Roman" w:eastAsia="Times New Roman" w:hAnsi="Times New Roman" w:cs="Times New Roman"/>
          <w:sz w:val="28"/>
          <w:szCs w:val="28"/>
        </w:rPr>
        <w:t xml:space="preserve">роботодавця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переможця, рахунок від </w:t>
      </w:r>
      <w:r w:rsidR="00556EED">
        <w:rPr>
          <w:rFonts w:ascii="Times New Roman" w:eastAsia="Times New Roman" w:hAnsi="Times New Roman" w:cs="Times New Roman"/>
          <w:sz w:val="28"/>
          <w:szCs w:val="28"/>
        </w:rPr>
        <w:t>контрагента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, договір, акт приймання-передачі або акт надання послуг/виконання робіт, установчі документи </w:t>
      </w:r>
      <w:r w:rsidR="00556EED">
        <w:rPr>
          <w:rFonts w:ascii="Times New Roman" w:eastAsia="Times New Roman" w:hAnsi="Times New Roman" w:cs="Times New Roman"/>
          <w:sz w:val="28"/>
          <w:szCs w:val="28"/>
        </w:rPr>
        <w:t>контрагента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(витяг/виписка з ЄДР, витяг з реєстру платників єдиного податку, витяг з реєстру платників податку на додану вартість (у разі якщо підприємство-постачальник є платником ПДВ.</w:t>
      </w:r>
    </w:p>
    <w:p w14:paraId="2775475A" w14:textId="6827719E" w:rsidR="00010AFE" w:rsidRDefault="00010AF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10.5. </w:t>
      </w:r>
      <w:r w:rsidRPr="00010AFE">
        <w:rPr>
          <w:rFonts w:ascii="Times New Roman" w:eastAsia="Times New Roman" w:hAnsi="Times New Roman" w:cs="Times New Roman"/>
          <w:sz w:val="28"/>
          <w:szCs w:val="28"/>
        </w:rPr>
        <w:t xml:space="preserve">Фінансування </w:t>
      </w:r>
      <w:proofErr w:type="spellStart"/>
      <w:r w:rsidRPr="00010AFE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010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здійснюватись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0AFE">
        <w:rPr>
          <w:rFonts w:ascii="Times New Roman" w:eastAsia="Times New Roman" w:hAnsi="Times New Roman" w:cs="Times New Roman"/>
          <w:sz w:val="28"/>
          <w:szCs w:val="28"/>
        </w:rPr>
        <w:t>на підставі 2-х сторонніх</w:t>
      </w:r>
      <w:r w:rsidR="00DA5A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7778">
        <w:rPr>
          <w:rFonts w:ascii="Times New Roman" w:eastAsia="Times New Roman" w:hAnsi="Times New Roman" w:cs="Times New Roman"/>
          <w:sz w:val="28"/>
          <w:szCs w:val="28"/>
        </w:rPr>
        <w:t xml:space="preserve">на рахунок юридичної особи – громадської чи благодійної організації, що є роботодавцем </w:t>
      </w:r>
      <w:r w:rsidR="002E110B">
        <w:rPr>
          <w:rFonts w:ascii="Times New Roman" w:eastAsia="Times New Roman" w:hAnsi="Times New Roman" w:cs="Times New Roman"/>
          <w:sz w:val="28"/>
          <w:szCs w:val="28"/>
        </w:rPr>
        <w:t>переможця</w:t>
      </w:r>
      <w:r w:rsidR="00FA777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EA9DAF" w14:textId="007ED00C" w:rsidR="006C569C" w:rsidRPr="00F15DBF" w:rsidRDefault="006C569C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10.6. У випадках, якщо </w:t>
      </w:r>
      <w:r w:rsidR="006D4279">
        <w:rPr>
          <w:rFonts w:ascii="Times New Roman" w:eastAsia="Times New Roman" w:hAnsi="Times New Roman" w:cs="Times New Roman"/>
          <w:sz w:val="28"/>
          <w:szCs w:val="28"/>
        </w:rPr>
        <w:t xml:space="preserve">роботодавець </w:t>
      </w:r>
      <w:r w:rsidR="002E110B">
        <w:rPr>
          <w:rFonts w:ascii="Times New Roman" w:eastAsia="Times New Roman" w:hAnsi="Times New Roman" w:cs="Times New Roman"/>
          <w:sz w:val="28"/>
          <w:szCs w:val="28"/>
        </w:rPr>
        <w:t>переможця</w:t>
      </w:r>
      <w:r w:rsidR="006D4279">
        <w:rPr>
          <w:rFonts w:ascii="Times New Roman" w:eastAsia="Times New Roman" w:hAnsi="Times New Roman" w:cs="Times New Roman"/>
          <w:sz w:val="28"/>
          <w:szCs w:val="28"/>
        </w:rPr>
        <w:t xml:space="preserve"> з об’єктивних причин не може </w:t>
      </w:r>
      <w:r w:rsidR="007321FB" w:rsidRPr="007321FB">
        <w:rPr>
          <w:rFonts w:ascii="Times New Roman" w:eastAsia="Times New Roman" w:hAnsi="Times New Roman" w:cs="Times New Roman"/>
          <w:sz w:val="28"/>
          <w:szCs w:val="28"/>
        </w:rPr>
        <w:t xml:space="preserve">надати звернення, оплату можна здійснити напряму </w:t>
      </w:r>
      <w:r w:rsidR="007A58FA">
        <w:rPr>
          <w:rFonts w:ascii="Times New Roman" w:eastAsia="Times New Roman" w:hAnsi="Times New Roman" w:cs="Times New Roman"/>
          <w:sz w:val="28"/>
          <w:szCs w:val="28"/>
        </w:rPr>
        <w:t>переможцю</w:t>
      </w:r>
      <w:r w:rsidR="007321FB" w:rsidRPr="007321FB">
        <w:rPr>
          <w:rFonts w:ascii="Times New Roman" w:eastAsia="Times New Roman" w:hAnsi="Times New Roman" w:cs="Times New Roman"/>
          <w:sz w:val="28"/>
          <w:szCs w:val="28"/>
        </w:rPr>
        <w:t xml:space="preserve"> на підставі його заяви</w:t>
      </w:r>
      <w:r w:rsidR="007321FB">
        <w:rPr>
          <w:rFonts w:ascii="Times New Roman" w:eastAsia="Times New Roman" w:hAnsi="Times New Roman" w:cs="Times New Roman"/>
          <w:sz w:val="28"/>
          <w:szCs w:val="28"/>
        </w:rPr>
        <w:t xml:space="preserve">, в якості нецільової благодійної допомоги, на підставі заяви на отримання благодійної допомоги, до якої додається </w:t>
      </w:r>
      <w:r w:rsidR="00A277E8">
        <w:rPr>
          <w:rFonts w:ascii="Times New Roman" w:eastAsia="Times New Roman" w:hAnsi="Times New Roman" w:cs="Times New Roman"/>
          <w:sz w:val="28"/>
          <w:szCs w:val="28"/>
        </w:rPr>
        <w:t>довідка з банку, копія паспорта та РНОКПП.</w:t>
      </w:r>
    </w:p>
    <w:p w14:paraId="663C5931" w14:textId="77777777" w:rsidR="00DE5481" w:rsidRPr="00F15DBF" w:rsidRDefault="00DE5481" w:rsidP="00475AC6">
      <w:pPr>
        <w:shd w:val="clear" w:color="auto" w:fill="FFFFFF"/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69CD2" w14:textId="2E01A7D4" w:rsidR="00DE5481" w:rsidRPr="00F15DBF" w:rsidRDefault="002772DE" w:rsidP="00475AC6">
      <w:pPr>
        <w:spacing w:after="0" w:line="276" w:lineRule="auto"/>
        <w:ind w:left="284" w:right="-1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b/>
          <w:sz w:val="28"/>
          <w:szCs w:val="28"/>
        </w:rPr>
        <w:t>ХІ. З</w:t>
      </w:r>
      <w:r w:rsidR="00642AE4" w:rsidRPr="00F15DBF">
        <w:rPr>
          <w:rFonts w:ascii="Times New Roman" w:eastAsia="Times New Roman" w:hAnsi="Times New Roman" w:cs="Times New Roman"/>
          <w:b/>
          <w:sz w:val="28"/>
          <w:szCs w:val="28"/>
        </w:rPr>
        <w:t>ВІТУВАННЯ ПО ВИКОРИСТАННЮ МІКРОГРАНТУ</w:t>
      </w:r>
    </w:p>
    <w:p w14:paraId="3FD1C747" w14:textId="2698943C" w:rsidR="00DE5481" w:rsidRPr="00F15DBF" w:rsidRDefault="002772DE" w:rsidP="00475AC6">
      <w:pPr>
        <w:shd w:val="clear" w:color="auto" w:fill="FFFFFF"/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1</w:t>
      </w:r>
      <w:r w:rsidR="00181C4C" w:rsidRPr="00F15DB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.1. Не пізніше дати завершення реалізації проєкту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рантоотримувач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надає до Фонду фінальний звіт (у визначеній формі).</w:t>
      </w:r>
    </w:p>
    <w:p w14:paraId="6DD6B8D2" w14:textId="39B9ADAD" w:rsidR="00DE5481" w:rsidRPr="00F15DBF" w:rsidRDefault="002772DE" w:rsidP="00475AC6">
      <w:pPr>
        <w:shd w:val="clear" w:color="auto" w:fill="FFFFFF"/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181C4C" w:rsidRPr="00F15DB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.2. Фінальний звіт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грантоотримувача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2890" w:rsidRPr="00F15DBF">
        <w:rPr>
          <w:rFonts w:ascii="Times New Roman" w:eastAsia="Times New Roman" w:hAnsi="Times New Roman" w:cs="Times New Roman"/>
          <w:sz w:val="28"/>
          <w:szCs w:val="28"/>
        </w:rPr>
        <w:t>пода</w:t>
      </w:r>
      <w:proofErr w:type="spellEnd"/>
      <w:r w:rsidR="00556EED">
        <w:rPr>
          <w:rFonts w:ascii="Times New Roman" w:eastAsia="Times New Roman" w:hAnsi="Times New Roman" w:cs="Times New Roman"/>
          <w:sz w:val="28"/>
          <w:szCs w:val="28"/>
          <w:lang w:val="ru-RU"/>
        </w:rPr>
        <w:t>є</w:t>
      </w:r>
      <w:proofErr w:type="spellStart"/>
      <w:r w:rsidR="00FC2890" w:rsidRPr="00F15DBF">
        <w:rPr>
          <w:rFonts w:ascii="Times New Roman" w:eastAsia="Times New Roman" w:hAnsi="Times New Roman" w:cs="Times New Roman"/>
          <w:sz w:val="28"/>
          <w:szCs w:val="28"/>
        </w:rPr>
        <w:t>ться</w:t>
      </w:r>
      <w:proofErr w:type="spellEnd"/>
      <w:r w:rsidR="00FC2890" w:rsidRPr="00F15DBF">
        <w:rPr>
          <w:rFonts w:ascii="Times New Roman" w:eastAsia="Times New Roman" w:hAnsi="Times New Roman" w:cs="Times New Roman"/>
          <w:sz w:val="28"/>
          <w:szCs w:val="28"/>
        </w:rPr>
        <w:t xml:space="preserve"> в паперовому та </w:t>
      </w:r>
      <w:proofErr w:type="spellStart"/>
      <w:r w:rsidR="00FC2890" w:rsidRPr="00F15DBF">
        <w:rPr>
          <w:rFonts w:ascii="Times New Roman" w:eastAsia="Times New Roman" w:hAnsi="Times New Roman" w:cs="Times New Roman"/>
          <w:sz w:val="28"/>
          <w:szCs w:val="28"/>
        </w:rPr>
        <w:t>електроному</w:t>
      </w:r>
      <w:proofErr w:type="spellEnd"/>
      <w:r w:rsidR="00FC2890" w:rsidRPr="00F15DBF">
        <w:rPr>
          <w:rFonts w:ascii="Times New Roman" w:eastAsia="Times New Roman" w:hAnsi="Times New Roman" w:cs="Times New Roman"/>
          <w:sz w:val="28"/>
          <w:szCs w:val="28"/>
        </w:rPr>
        <w:t xml:space="preserve"> вигляді</w:t>
      </w:r>
      <w:r w:rsidR="00FC2890" w:rsidRPr="00F15D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C2890" w:rsidRPr="00F15DBF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складається з таких документів:</w:t>
      </w:r>
    </w:p>
    <w:p w14:paraId="617D3BCF" w14:textId="14B3A019" w:rsidR="00DE5481" w:rsidRPr="00F15DBF" w:rsidRDefault="002772DE" w:rsidP="00475AC6">
      <w:pPr>
        <w:shd w:val="clear" w:color="auto" w:fill="FFFFFF"/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Змістовий звіт про виконання проєкту: в описовій формі викладається повнота досягнення мети, цілей та усі ключові результати реалізації проєкту.</w:t>
      </w:r>
    </w:p>
    <w:p w14:paraId="1C6C6737" w14:textId="6680E62D" w:rsidR="00DE5481" w:rsidRPr="00F15DBF" w:rsidRDefault="002772DE" w:rsidP="00475AC6">
      <w:pPr>
        <w:shd w:val="clear" w:color="auto" w:fill="FFFFFF"/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- Фінансовий звіт про використання </w:t>
      </w:r>
      <w:proofErr w:type="spellStart"/>
      <w:r w:rsidR="00556EED">
        <w:rPr>
          <w:rFonts w:ascii="Times New Roman" w:eastAsia="Times New Roman" w:hAnsi="Times New Roman" w:cs="Times New Roman"/>
          <w:sz w:val="28"/>
          <w:szCs w:val="28"/>
        </w:rPr>
        <w:t>мікрогранту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для реалізації проєкту.</w:t>
      </w:r>
    </w:p>
    <w:p w14:paraId="51F35CD3" w14:textId="6F62833A" w:rsidR="00DE5481" w:rsidRPr="00F15DBF" w:rsidRDefault="00181C4C" w:rsidP="00475AC6">
      <w:pPr>
        <w:shd w:val="clear" w:color="auto" w:fill="FFFFFF"/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B347AF">
        <w:rPr>
          <w:rFonts w:ascii="Times New Roman" w:eastAsia="Times New Roman" w:hAnsi="Times New Roman" w:cs="Times New Roman"/>
          <w:sz w:val="28"/>
          <w:szCs w:val="28"/>
        </w:rPr>
        <w:t>3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Грантоотримувач</w:t>
      </w:r>
      <w:proofErr w:type="spellEnd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 відповідальний за цільове </w:t>
      </w:r>
      <w:r w:rsidR="00642AE4" w:rsidRPr="00F15DBF">
        <w:rPr>
          <w:rFonts w:ascii="Times New Roman" w:eastAsia="Times New Roman" w:hAnsi="Times New Roman" w:cs="Times New Roman"/>
          <w:sz w:val="28"/>
          <w:szCs w:val="28"/>
        </w:rPr>
        <w:t>та ефективне використання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мікрогрантів</w:t>
      </w:r>
      <w:proofErr w:type="spellEnd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FC2890" w:rsidRPr="00F15D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Грантоотримувач</w:t>
      </w:r>
      <w:proofErr w:type="spellEnd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 самостійно несе відповідальність по </w:t>
      </w:r>
      <w:proofErr w:type="spellStart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забов’язанням</w:t>
      </w:r>
      <w:proofErr w:type="spellEnd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 перед третіми особами, які виникли в ході реалізації проєкту.</w:t>
      </w:r>
    </w:p>
    <w:p w14:paraId="003CFB20" w14:textId="16D2B13B" w:rsidR="00DE5481" w:rsidRPr="00F15DBF" w:rsidRDefault="002772DE" w:rsidP="00475AC6">
      <w:pPr>
        <w:shd w:val="clear" w:color="auto" w:fill="FFFFFF"/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1</w:t>
      </w:r>
      <w:r w:rsidR="00181C4C" w:rsidRPr="00F15DB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347A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Грантоотримувач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несе відповідальність за показники, які зазначені у фінальному звіті. </w:t>
      </w:r>
    </w:p>
    <w:p w14:paraId="0167E4CA" w14:textId="1BED7888" w:rsidR="00DE5481" w:rsidRPr="00F15DBF" w:rsidRDefault="002772DE" w:rsidP="00475AC6">
      <w:pPr>
        <w:shd w:val="clear" w:color="auto" w:fill="FFFFFF"/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1</w:t>
      </w:r>
      <w:r w:rsidR="00181C4C" w:rsidRPr="00F15DB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347A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. Фонд перевіряє та аналізує документи фінального звіту та надсилає зауваження, якщо такі є,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грантоотримувачу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, який має протягом визначеного Фондом часу врахувати всі зауваження та надати необхідні документи, які зазначені у листі. </w:t>
      </w:r>
      <w:bookmarkStart w:id="1" w:name="_Hlk173500609"/>
      <w:r w:rsidRPr="00F15DBF">
        <w:rPr>
          <w:rFonts w:ascii="Times New Roman" w:eastAsia="Times New Roman" w:hAnsi="Times New Roman" w:cs="Times New Roman"/>
          <w:sz w:val="28"/>
          <w:szCs w:val="28"/>
        </w:rPr>
        <w:t>У разі встановлення фактів не</w:t>
      </w:r>
      <w:r w:rsidR="00642AE4" w:rsidRPr="00F15DBF">
        <w:rPr>
          <w:rFonts w:ascii="Times New Roman" w:eastAsia="Times New Roman" w:hAnsi="Times New Roman" w:cs="Times New Roman"/>
          <w:sz w:val="28"/>
          <w:szCs w:val="28"/>
        </w:rPr>
        <w:t>відповідності видатків бюджету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6EED">
        <w:rPr>
          <w:rFonts w:ascii="Times New Roman" w:eastAsia="Times New Roman" w:hAnsi="Times New Roman" w:cs="Times New Roman"/>
          <w:sz w:val="28"/>
          <w:szCs w:val="28"/>
        </w:rPr>
        <w:t xml:space="preserve">статтям поданої </w:t>
      </w:r>
      <w:proofErr w:type="spellStart"/>
      <w:r w:rsidR="00556EED">
        <w:rPr>
          <w:rFonts w:ascii="Times New Roman" w:eastAsia="Times New Roman" w:hAnsi="Times New Roman" w:cs="Times New Roman"/>
          <w:sz w:val="28"/>
          <w:szCs w:val="28"/>
        </w:rPr>
        <w:t>проєктної</w:t>
      </w:r>
      <w:proofErr w:type="spellEnd"/>
      <w:r w:rsidR="00556EED">
        <w:rPr>
          <w:rFonts w:ascii="Times New Roman" w:eastAsia="Times New Roman" w:hAnsi="Times New Roman" w:cs="Times New Roman"/>
          <w:sz w:val="28"/>
          <w:szCs w:val="28"/>
        </w:rPr>
        <w:t xml:space="preserve"> заявки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6EED">
        <w:rPr>
          <w:rFonts w:ascii="Times New Roman" w:eastAsia="Times New Roman" w:hAnsi="Times New Roman" w:cs="Times New Roman"/>
          <w:sz w:val="28"/>
          <w:szCs w:val="28"/>
        </w:rPr>
        <w:t xml:space="preserve">або виявлено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факт</w:t>
      </w:r>
      <w:r w:rsidR="00556EE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нецільового використання коштів тощо, Фонд залишає за собою право вимагати від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грантоотримувача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надання додаткових документів для перевірки</w:t>
      </w:r>
      <w:r w:rsidR="00A438A0">
        <w:rPr>
          <w:rFonts w:ascii="Times New Roman" w:eastAsia="Times New Roman" w:hAnsi="Times New Roman" w:cs="Times New Roman"/>
          <w:sz w:val="28"/>
          <w:szCs w:val="28"/>
        </w:rPr>
        <w:t xml:space="preserve"> або повернення коштів використаних не за цільовим призначенням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"/>
    <w:p w14:paraId="09C0CDB0" w14:textId="77777777" w:rsidR="00DE5481" w:rsidRPr="00F15DBF" w:rsidRDefault="00DE5481" w:rsidP="00475AC6">
      <w:pPr>
        <w:shd w:val="clear" w:color="auto" w:fill="FFFFFF"/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9F842C" w14:textId="41FAC118" w:rsidR="00DE5481" w:rsidRPr="00F15DBF" w:rsidRDefault="002772DE" w:rsidP="00475AC6">
      <w:pPr>
        <w:spacing w:after="0" w:line="276" w:lineRule="auto"/>
        <w:ind w:left="284" w:right="-1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b/>
          <w:sz w:val="28"/>
          <w:szCs w:val="28"/>
        </w:rPr>
        <w:t>ХІ</w:t>
      </w:r>
      <w:r w:rsidR="00B347AF" w:rsidRPr="00F15DBF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 w:rsidRPr="00F15DBF">
        <w:rPr>
          <w:rFonts w:ascii="Times New Roman" w:eastAsia="Times New Roman" w:hAnsi="Times New Roman" w:cs="Times New Roman"/>
          <w:b/>
          <w:sz w:val="28"/>
          <w:szCs w:val="28"/>
        </w:rPr>
        <w:t>. ПОРЯДОК ЗДІЙСНЕННЯ МОНІТОРИНГУ ВПРОВАДЖЕННЯ ПРОЄКТІВ</w:t>
      </w:r>
    </w:p>
    <w:p w14:paraId="7651CA3C" w14:textId="4D3B4012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1</w:t>
      </w:r>
      <w:r w:rsidR="00B347A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.1. Моніторинг реалізації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передбачає аналіз ефективності використання отриманого переможцями Конкурсу фінансування, шляхів досягнення поставлених мети, завдань, напрямків та інших результативних показників.</w:t>
      </w:r>
    </w:p>
    <w:p w14:paraId="6EC76C50" w14:textId="35AAB21F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1</w:t>
      </w:r>
      <w:r w:rsidR="00B347A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347A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. Моніторинг здійснюється шляхом:</w:t>
      </w:r>
    </w:p>
    <w:p w14:paraId="73932E8C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збору даних, що забезпечують отримання результатів моніторингу;</w:t>
      </w:r>
    </w:p>
    <w:p w14:paraId="706DA9DE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аналізу отриманих в процесі моніторингу даних;</w:t>
      </w:r>
    </w:p>
    <w:p w14:paraId="3A1A90FA" w14:textId="77777777" w:rsidR="00DE5481" w:rsidRPr="00F15DBF" w:rsidRDefault="002772DE" w:rsidP="00475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- підготовки результатів моніторингу.</w:t>
      </w:r>
    </w:p>
    <w:p w14:paraId="28388CE1" w14:textId="7351440E" w:rsidR="00DE5481" w:rsidRPr="00F15DBF" w:rsidRDefault="002772DE" w:rsidP="00475AC6">
      <w:pPr>
        <w:shd w:val="clear" w:color="auto" w:fill="FFFFFF"/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1</w:t>
      </w:r>
      <w:r w:rsidR="00B347A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347A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. Моніторинг реалізації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здійснюється працівниками Фонду</w:t>
      </w:r>
      <w:r w:rsidR="007E7C3D"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На основі моніторингу визначається ефективність вик</w:t>
      </w:r>
      <w:r w:rsidR="00C30D01" w:rsidRPr="00F15DBF">
        <w:rPr>
          <w:rFonts w:ascii="Times New Roman" w:eastAsia="Times New Roman" w:hAnsi="Times New Roman" w:cs="Times New Roman"/>
          <w:sz w:val="28"/>
          <w:szCs w:val="28"/>
        </w:rPr>
        <w:t xml:space="preserve">ористання </w:t>
      </w:r>
      <w:proofErr w:type="spellStart"/>
      <w:r w:rsidR="00C30D01" w:rsidRPr="00F15DBF">
        <w:rPr>
          <w:rFonts w:ascii="Times New Roman" w:eastAsia="Times New Roman" w:hAnsi="Times New Roman" w:cs="Times New Roman"/>
          <w:sz w:val="28"/>
          <w:szCs w:val="28"/>
        </w:rPr>
        <w:t>мікрогранту</w:t>
      </w:r>
      <w:proofErr w:type="spellEnd"/>
      <w:r w:rsidR="007E7C3D" w:rsidRPr="00F15D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У разі виявлення неефективного чи недостатньо ефективного використання – визначаються причини та пропонуються заходи, необхідні для поліпшення ситуації щодо належного впровадження проєкту.</w:t>
      </w:r>
    </w:p>
    <w:p w14:paraId="222DCE2A" w14:textId="14F39D36" w:rsidR="00DE5481" w:rsidRPr="00F15DBF" w:rsidRDefault="002772DE" w:rsidP="00475AC6">
      <w:pPr>
        <w:shd w:val="clear" w:color="auto" w:fill="FFFFFF"/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1</w:t>
      </w:r>
      <w:r w:rsidR="00B347A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347A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. Працівники Фонду у місячний термін після завершення проєкту готують загальний підсумковий звіт за наслідками реалізації проєкту, висновки за ре</w:t>
      </w:r>
      <w:r w:rsidR="00C30D01" w:rsidRPr="00F15DBF">
        <w:rPr>
          <w:rFonts w:ascii="Times New Roman" w:eastAsia="Times New Roman" w:hAnsi="Times New Roman" w:cs="Times New Roman"/>
          <w:sz w:val="28"/>
          <w:szCs w:val="28"/>
        </w:rPr>
        <w:t>зультатами моніторингу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проєкту.</w:t>
      </w:r>
    </w:p>
    <w:p w14:paraId="7D8141AF" w14:textId="5D78A921" w:rsidR="00DE5481" w:rsidRDefault="00C30D01" w:rsidP="00546DBD">
      <w:pPr>
        <w:shd w:val="clear" w:color="auto" w:fill="FFFFFF"/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1</w:t>
      </w:r>
      <w:r w:rsidR="00B347A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347AF">
        <w:rPr>
          <w:rFonts w:ascii="Times New Roman" w:eastAsia="Times New Roman" w:hAnsi="Times New Roman" w:cs="Times New Roman"/>
          <w:sz w:val="28"/>
          <w:szCs w:val="28"/>
        </w:rPr>
        <w:t>5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. Працівники Фонду мають право проводити необхідну перевірку </w:t>
      </w:r>
      <w:proofErr w:type="spellStart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грантоотримувача</w:t>
      </w:r>
      <w:proofErr w:type="spellEnd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 з метою </w:t>
      </w:r>
      <w:r w:rsidR="007E7C3D" w:rsidRPr="00F15DBF">
        <w:rPr>
          <w:rFonts w:ascii="Times New Roman" w:eastAsia="Times New Roman" w:hAnsi="Times New Roman" w:cs="Times New Roman"/>
          <w:sz w:val="28"/>
          <w:szCs w:val="28"/>
        </w:rPr>
        <w:t xml:space="preserve">визначення </w:t>
      </w:r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ціл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ьового використання </w:t>
      </w:r>
      <w:proofErr w:type="spellStart"/>
      <w:r w:rsidRPr="00F15DBF">
        <w:rPr>
          <w:rFonts w:ascii="Times New Roman" w:eastAsia="Times New Roman" w:hAnsi="Times New Roman" w:cs="Times New Roman"/>
          <w:sz w:val="28"/>
          <w:szCs w:val="28"/>
        </w:rPr>
        <w:t>мікрогранту</w:t>
      </w:r>
      <w:proofErr w:type="spellEnd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, які були витрачені відповідно до поданої </w:t>
      </w:r>
      <w:proofErr w:type="spellStart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>проєктної</w:t>
      </w:r>
      <w:proofErr w:type="spellEnd"/>
      <w:r w:rsidR="002772DE" w:rsidRPr="00F15DBF">
        <w:rPr>
          <w:rFonts w:ascii="Times New Roman" w:eastAsia="Times New Roman" w:hAnsi="Times New Roman" w:cs="Times New Roman"/>
          <w:sz w:val="28"/>
          <w:szCs w:val="28"/>
        </w:rPr>
        <w:t xml:space="preserve"> заявки, цього Положення та чинного законодавства. </w:t>
      </w:r>
    </w:p>
    <w:p w14:paraId="067AA3BB" w14:textId="77777777" w:rsidR="00813968" w:rsidRPr="00F15DBF" w:rsidRDefault="00813968" w:rsidP="00546DBD">
      <w:pPr>
        <w:shd w:val="clear" w:color="auto" w:fill="FFFFFF"/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C1D188" w14:textId="647428F7" w:rsidR="00DE5481" w:rsidRPr="00F15DBF" w:rsidRDefault="002772DE" w:rsidP="00475AC6">
      <w:pPr>
        <w:spacing w:after="0" w:line="276" w:lineRule="auto"/>
        <w:ind w:left="284" w:right="-1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</w:t>
      </w:r>
      <w:r w:rsidR="00B347AF" w:rsidRPr="00F15DBF">
        <w:rPr>
          <w:rFonts w:ascii="Times New Roman" w:eastAsia="Times New Roman" w:hAnsi="Times New Roman" w:cs="Times New Roman"/>
          <w:b/>
          <w:sz w:val="28"/>
          <w:szCs w:val="28"/>
        </w:rPr>
        <w:t>ІІІ</w:t>
      </w:r>
      <w:r w:rsidRPr="00F15DBF">
        <w:rPr>
          <w:rFonts w:ascii="Times New Roman" w:eastAsia="Times New Roman" w:hAnsi="Times New Roman" w:cs="Times New Roman"/>
          <w:b/>
          <w:sz w:val="28"/>
          <w:szCs w:val="28"/>
        </w:rPr>
        <w:t>. КОНТАКТИ ОРГАНІЗАЦІЙНОГО КОМІТЕТУ КОНКУРСУ</w:t>
      </w:r>
    </w:p>
    <w:p w14:paraId="75D205A4" w14:textId="77777777" w:rsidR="00DE5481" w:rsidRPr="0058401B" w:rsidRDefault="002772DE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01B">
        <w:rPr>
          <w:rFonts w:ascii="Times New Roman" w:eastAsia="Times New Roman" w:hAnsi="Times New Roman" w:cs="Times New Roman"/>
          <w:sz w:val="28"/>
          <w:szCs w:val="28"/>
        </w:rPr>
        <w:t xml:space="preserve">Адреса (для надсилання оригіналів </w:t>
      </w:r>
      <w:proofErr w:type="spellStart"/>
      <w:r w:rsidRPr="0058401B">
        <w:rPr>
          <w:rFonts w:ascii="Times New Roman" w:eastAsia="Times New Roman" w:hAnsi="Times New Roman" w:cs="Times New Roman"/>
          <w:sz w:val="28"/>
          <w:szCs w:val="28"/>
        </w:rPr>
        <w:t>проєктних</w:t>
      </w:r>
      <w:proofErr w:type="spellEnd"/>
      <w:r w:rsidRPr="0058401B">
        <w:rPr>
          <w:rFonts w:ascii="Times New Roman" w:eastAsia="Times New Roman" w:hAnsi="Times New Roman" w:cs="Times New Roman"/>
          <w:sz w:val="28"/>
          <w:szCs w:val="28"/>
        </w:rPr>
        <w:t xml:space="preserve"> документів):</w:t>
      </w:r>
    </w:p>
    <w:p w14:paraId="152F6130" w14:textId="5700BB06" w:rsidR="00DE5481" w:rsidRDefault="002772DE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01B">
        <w:rPr>
          <w:rFonts w:ascii="Times New Roman" w:eastAsia="Times New Roman" w:hAnsi="Times New Roman" w:cs="Times New Roman"/>
          <w:sz w:val="28"/>
          <w:szCs w:val="28"/>
        </w:rPr>
        <w:t>18001, м. Черкаси, вул. Смілянська,</w:t>
      </w:r>
      <w:r w:rsidR="002F1AA8" w:rsidRPr="00584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401B">
        <w:rPr>
          <w:rFonts w:ascii="Times New Roman" w:eastAsia="Times New Roman" w:hAnsi="Times New Roman" w:cs="Times New Roman"/>
          <w:sz w:val="28"/>
          <w:szCs w:val="28"/>
        </w:rPr>
        <w:t>4</w:t>
      </w:r>
      <w:r w:rsidR="008F75B2" w:rsidRPr="0058401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8401B">
        <w:rPr>
          <w:rFonts w:ascii="Times New Roman" w:eastAsia="Times New Roman" w:hAnsi="Times New Roman" w:cs="Times New Roman"/>
          <w:sz w:val="28"/>
          <w:szCs w:val="28"/>
        </w:rPr>
        <w:t xml:space="preserve"> з позначкою Конкурс </w:t>
      </w:r>
      <w:proofErr w:type="spellStart"/>
      <w:r w:rsidR="00D54CAC" w:rsidRPr="0058401B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="00D54CAC" w:rsidRPr="0058401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F7159" w:rsidRPr="0058401B">
        <w:rPr>
          <w:rFonts w:ascii="Times New Roman" w:eastAsia="Times New Roman" w:hAnsi="Times New Roman" w:cs="Times New Roman"/>
          <w:sz w:val="28"/>
          <w:szCs w:val="28"/>
          <w:lang w:val="en-US"/>
        </w:rPr>
        <w:t>PRO</w:t>
      </w:r>
      <w:r w:rsidR="006F7159" w:rsidRPr="0058401B"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r w:rsidR="00D54CAC" w:rsidRPr="0058401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BA56E36" w14:textId="73E8F888" w:rsidR="00D54CAC" w:rsidRDefault="00D54CAC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DBF">
        <w:rPr>
          <w:rFonts w:ascii="Times New Roman" w:eastAsia="Times New Roman" w:hAnsi="Times New Roman" w:cs="Times New Roman"/>
          <w:sz w:val="28"/>
          <w:szCs w:val="28"/>
        </w:rPr>
        <w:t>Контактн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eastAsia="Times New Roman" w:hAnsi="Times New Roman" w:cs="Times New Roman"/>
          <w:sz w:val="28"/>
          <w:szCs w:val="28"/>
        </w:rPr>
        <w:t>и:</w:t>
      </w:r>
    </w:p>
    <w:p w14:paraId="3E850A78" w14:textId="6218822E" w:rsidR="00D54CAC" w:rsidRPr="00F15DBF" w:rsidRDefault="00D54CAC" w:rsidP="00475AC6">
      <w:pPr>
        <w:spacing w:after="0" w:line="276" w:lineRule="auto"/>
        <w:ind w:left="284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>енеджер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5DBF">
        <w:rPr>
          <w:rFonts w:ascii="Times New Roman" w:eastAsia="Times New Roman" w:hAnsi="Times New Roman" w:cs="Times New Roman"/>
          <w:sz w:val="28"/>
          <w:szCs w:val="28"/>
        </w:rPr>
        <w:t xml:space="preserve">Конкурсу: </w:t>
      </w:r>
      <w:r w:rsidR="005240A0">
        <w:rPr>
          <w:rFonts w:ascii="Times New Roman" w:eastAsia="Times New Roman" w:hAnsi="Times New Roman" w:cs="Times New Roman"/>
          <w:sz w:val="28"/>
          <w:szCs w:val="28"/>
        </w:rPr>
        <w:t>Ужва-Склярук Савелій Сергійович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3CB9A8" w14:textId="74F5E920" w:rsidR="006F7159" w:rsidRPr="00955503" w:rsidRDefault="002772DE" w:rsidP="00475AC6">
      <w:pPr>
        <w:spacing w:after="0" w:line="276" w:lineRule="auto"/>
        <w:ind w:left="284" w:right="-1" w:firstLine="566"/>
        <w:jc w:val="both"/>
        <w:rPr>
          <w:lang w:val="en-US"/>
        </w:rPr>
      </w:pPr>
      <w:r w:rsidRPr="00955503">
        <w:rPr>
          <w:rFonts w:ascii="Times New Roman" w:eastAsia="Times New Roman" w:hAnsi="Times New Roman" w:cs="Times New Roman"/>
          <w:sz w:val="28"/>
          <w:szCs w:val="28"/>
        </w:rPr>
        <w:t>Електронна адреса:</w:t>
      </w:r>
      <w:r w:rsidR="005240A0" w:rsidRPr="009555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13" w:history="1">
        <w:r w:rsidR="005240A0" w:rsidRPr="00955503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s.uzhvaskliaruk@mhp.com.ua</w:t>
        </w:r>
      </w:hyperlink>
      <w:r w:rsidR="005240A0" w:rsidRPr="009555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701557C6" w14:textId="58F96C84" w:rsidR="006F7159" w:rsidRPr="00955503" w:rsidRDefault="007A39E7" w:rsidP="00475AC6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55503">
        <w:rPr>
          <w:rFonts w:ascii="Times New Roman" w:hAnsi="Times New Roman" w:cs="Times New Roman"/>
          <w:sz w:val="28"/>
          <w:szCs w:val="28"/>
        </w:rPr>
        <w:t xml:space="preserve">Посилання на форму для подачі </w:t>
      </w:r>
      <w:proofErr w:type="spellStart"/>
      <w:r w:rsidRPr="00955503">
        <w:rPr>
          <w:rFonts w:ascii="Times New Roman" w:hAnsi="Times New Roman" w:cs="Times New Roman"/>
          <w:sz w:val="28"/>
          <w:szCs w:val="28"/>
        </w:rPr>
        <w:t>проєктних</w:t>
      </w:r>
      <w:proofErr w:type="spellEnd"/>
      <w:r w:rsidRPr="00955503">
        <w:rPr>
          <w:rFonts w:ascii="Times New Roman" w:hAnsi="Times New Roman" w:cs="Times New Roman"/>
          <w:sz w:val="28"/>
          <w:szCs w:val="28"/>
        </w:rPr>
        <w:t xml:space="preserve"> пропозицій</w:t>
      </w:r>
      <w:r w:rsidR="006F7159" w:rsidRPr="00955503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="00342FD6" w:rsidRPr="00560212">
          <w:rPr>
            <w:rStyle w:val="a7"/>
            <w:rFonts w:ascii="Times New Roman" w:hAnsi="Times New Roman" w:cs="Times New Roman"/>
            <w:sz w:val="28"/>
            <w:szCs w:val="28"/>
          </w:rPr>
          <w:t>https://forms.cloud.microsoft/Pages/ResponsePage.aspx?id=7FTrDqFQ806L2payDcxBPDcn2G3VS0ZAk-F4mFvQRclUREFDMElNUDBBOTQ4UUYwSkVWMUsxTFlHRC4u</w:t>
        </w:r>
      </w:hyperlink>
      <w:r w:rsidR="00342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9D5FCA" w14:textId="77777777" w:rsidR="00DE5481" w:rsidRPr="00F15DBF" w:rsidRDefault="00DE5481" w:rsidP="0025513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E5481" w:rsidRPr="00F15DBF">
      <w:pgSz w:w="11906" w:h="16838"/>
      <w:pgMar w:top="851" w:right="849" w:bottom="709" w:left="568" w:header="709" w:footer="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20E8" w14:textId="77777777" w:rsidR="006749D8" w:rsidRDefault="006749D8" w:rsidP="00326399">
      <w:pPr>
        <w:spacing w:after="0" w:line="240" w:lineRule="auto"/>
      </w:pPr>
      <w:r>
        <w:separator/>
      </w:r>
    </w:p>
  </w:endnote>
  <w:endnote w:type="continuationSeparator" w:id="0">
    <w:p w14:paraId="2614DF02" w14:textId="77777777" w:rsidR="006749D8" w:rsidRDefault="006749D8" w:rsidP="00326399">
      <w:pPr>
        <w:spacing w:after="0" w:line="240" w:lineRule="auto"/>
      </w:pPr>
      <w:r>
        <w:continuationSeparator/>
      </w:r>
    </w:p>
  </w:endnote>
  <w:endnote w:type="continuationNotice" w:id="1">
    <w:p w14:paraId="0E40C324" w14:textId="77777777" w:rsidR="006749D8" w:rsidRDefault="006749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6003" w14:textId="77777777" w:rsidR="006749D8" w:rsidRDefault="006749D8" w:rsidP="00326399">
      <w:pPr>
        <w:spacing w:after="0" w:line="240" w:lineRule="auto"/>
      </w:pPr>
      <w:r>
        <w:separator/>
      </w:r>
    </w:p>
  </w:footnote>
  <w:footnote w:type="continuationSeparator" w:id="0">
    <w:p w14:paraId="3E9F34C5" w14:textId="77777777" w:rsidR="006749D8" w:rsidRDefault="006749D8" w:rsidP="00326399">
      <w:pPr>
        <w:spacing w:after="0" w:line="240" w:lineRule="auto"/>
      </w:pPr>
      <w:r>
        <w:continuationSeparator/>
      </w:r>
    </w:p>
  </w:footnote>
  <w:footnote w:type="continuationNotice" w:id="1">
    <w:p w14:paraId="451E3185" w14:textId="77777777" w:rsidR="006749D8" w:rsidRDefault="006749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B24"/>
    <w:multiLevelType w:val="multilevel"/>
    <w:tmpl w:val="D0FE32D8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cs="Arial"/>
        <w:b/>
        <w:i/>
        <w:sz w:val="20"/>
        <w:szCs w:val="2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087F6B"/>
    <w:multiLevelType w:val="multilevel"/>
    <w:tmpl w:val="088AF246"/>
    <w:lvl w:ilvl="0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9A40BB"/>
    <w:multiLevelType w:val="multilevel"/>
    <w:tmpl w:val="F9D26ECA"/>
    <w:lvl w:ilvl="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0F1B2B"/>
    <w:multiLevelType w:val="multilevel"/>
    <w:tmpl w:val="FF5E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C5A52"/>
    <w:multiLevelType w:val="multilevel"/>
    <w:tmpl w:val="9244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F0C01"/>
    <w:multiLevelType w:val="multilevel"/>
    <w:tmpl w:val="52B8B6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D7712B"/>
    <w:multiLevelType w:val="hybridMultilevel"/>
    <w:tmpl w:val="2CA2A57C"/>
    <w:lvl w:ilvl="0" w:tplc="BFA46DE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1C142D"/>
    <w:multiLevelType w:val="multilevel"/>
    <w:tmpl w:val="822C59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96145A9"/>
    <w:multiLevelType w:val="hybridMultilevel"/>
    <w:tmpl w:val="E432CCCC"/>
    <w:lvl w:ilvl="0" w:tplc="52CA75F6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FC0DE3"/>
    <w:multiLevelType w:val="hybridMultilevel"/>
    <w:tmpl w:val="F7A87642"/>
    <w:lvl w:ilvl="0" w:tplc="AB568BD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CAFA2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B068C6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996C68A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03859D0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828A32C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D1A2A3A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4824006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78E46AC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2263D16"/>
    <w:multiLevelType w:val="multilevel"/>
    <w:tmpl w:val="810C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4F1CA4"/>
    <w:multiLevelType w:val="multilevel"/>
    <w:tmpl w:val="F0BE2F2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8530EE4"/>
    <w:multiLevelType w:val="hybridMultilevel"/>
    <w:tmpl w:val="7722C4F2"/>
    <w:lvl w:ilvl="0" w:tplc="4A2837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1F1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C1970"/>
    <w:multiLevelType w:val="multilevel"/>
    <w:tmpl w:val="426E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437365"/>
    <w:multiLevelType w:val="multilevel"/>
    <w:tmpl w:val="64AC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2E2922"/>
    <w:multiLevelType w:val="hybridMultilevel"/>
    <w:tmpl w:val="65804E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741BE"/>
    <w:multiLevelType w:val="multilevel"/>
    <w:tmpl w:val="9890417E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52854AB"/>
    <w:multiLevelType w:val="multilevel"/>
    <w:tmpl w:val="CE5C366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6642B33"/>
    <w:multiLevelType w:val="hybridMultilevel"/>
    <w:tmpl w:val="B914CE56"/>
    <w:lvl w:ilvl="0" w:tplc="601EB6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1F1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236015">
    <w:abstractNumId w:val="7"/>
  </w:num>
  <w:num w:numId="2" w16cid:durableId="1816949398">
    <w:abstractNumId w:val="16"/>
  </w:num>
  <w:num w:numId="3" w16cid:durableId="488056633">
    <w:abstractNumId w:val="1"/>
  </w:num>
  <w:num w:numId="4" w16cid:durableId="1244216986">
    <w:abstractNumId w:val="17"/>
  </w:num>
  <w:num w:numId="5" w16cid:durableId="1653480482">
    <w:abstractNumId w:val="5"/>
  </w:num>
  <w:num w:numId="6" w16cid:durableId="1347756336">
    <w:abstractNumId w:val="0"/>
  </w:num>
  <w:num w:numId="7" w16cid:durableId="1790586093">
    <w:abstractNumId w:val="2"/>
  </w:num>
  <w:num w:numId="8" w16cid:durableId="1932540437">
    <w:abstractNumId w:val="11"/>
  </w:num>
  <w:num w:numId="9" w16cid:durableId="11998998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7980249">
    <w:abstractNumId w:val="18"/>
  </w:num>
  <w:num w:numId="11" w16cid:durableId="413017389">
    <w:abstractNumId w:val="6"/>
  </w:num>
  <w:num w:numId="12" w16cid:durableId="1936283957">
    <w:abstractNumId w:val="8"/>
  </w:num>
  <w:num w:numId="13" w16cid:durableId="720131012">
    <w:abstractNumId w:val="12"/>
  </w:num>
  <w:num w:numId="14" w16cid:durableId="1001659083">
    <w:abstractNumId w:val="9"/>
  </w:num>
  <w:num w:numId="15" w16cid:durableId="815806020">
    <w:abstractNumId w:val="15"/>
  </w:num>
  <w:num w:numId="16" w16cid:durableId="1381049612">
    <w:abstractNumId w:val="10"/>
  </w:num>
  <w:num w:numId="17" w16cid:durableId="604584118">
    <w:abstractNumId w:val="13"/>
  </w:num>
  <w:num w:numId="18" w16cid:durableId="104228711">
    <w:abstractNumId w:val="14"/>
  </w:num>
  <w:num w:numId="19" w16cid:durableId="1908151153">
    <w:abstractNumId w:val="4"/>
  </w:num>
  <w:num w:numId="20" w16cid:durableId="1536115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81"/>
    <w:rsid w:val="00010AFE"/>
    <w:rsid w:val="00010CF2"/>
    <w:rsid w:val="00031CFA"/>
    <w:rsid w:val="000406FD"/>
    <w:rsid w:val="00061C56"/>
    <w:rsid w:val="0007105E"/>
    <w:rsid w:val="000739EA"/>
    <w:rsid w:val="000757BC"/>
    <w:rsid w:val="00085A24"/>
    <w:rsid w:val="000B02A4"/>
    <w:rsid w:val="000B5DFE"/>
    <w:rsid w:val="000C012C"/>
    <w:rsid w:val="000C3824"/>
    <w:rsid w:val="000E25E2"/>
    <w:rsid w:val="00107B07"/>
    <w:rsid w:val="00111D05"/>
    <w:rsid w:val="0012250A"/>
    <w:rsid w:val="00143A3B"/>
    <w:rsid w:val="001664F7"/>
    <w:rsid w:val="00166F8B"/>
    <w:rsid w:val="001701A8"/>
    <w:rsid w:val="001807A8"/>
    <w:rsid w:val="00180D41"/>
    <w:rsid w:val="00181C4C"/>
    <w:rsid w:val="001875E3"/>
    <w:rsid w:val="001E2279"/>
    <w:rsid w:val="001E342E"/>
    <w:rsid w:val="00204B7C"/>
    <w:rsid w:val="00206BBE"/>
    <w:rsid w:val="00215D86"/>
    <w:rsid w:val="00234127"/>
    <w:rsid w:val="00235F66"/>
    <w:rsid w:val="0023669A"/>
    <w:rsid w:val="002454FA"/>
    <w:rsid w:val="00255131"/>
    <w:rsid w:val="00257D29"/>
    <w:rsid w:val="00264158"/>
    <w:rsid w:val="002772DE"/>
    <w:rsid w:val="00285C57"/>
    <w:rsid w:val="002950D1"/>
    <w:rsid w:val="002C17A5"/>
    <w:rsid w:val="002D2EFD"/>
    <w:rsid w:val="002E1080"/>
    <w:rsid w:val="002E110B"/>
    <w:rsid w:val="002F1AA8"/>
    <w:rsid w:val="00307E9C"/>
    <w:rsid w:val="00326399"/>
    <w:rsid w:val="00327DDF"/>
    <w:rsid w:val="00342624"/>
    <w:rsid w:val="00342FD6"/>
    <w:rsid w:val="00344E59"/>
    <w:rsid w:val="0037183B"/>
    <w:rsid w:val="00372F41"/>
    <w:rsid w:val="00373D7C"/>
    <w:rsid w:val="003802AE"/>
    <w:rsid w:val="003A77FD"/>
    <w:rsid w:val="003E5E2F"/>
    <w:rsid w:val="003E7D49"/>
    <w:rsid w:val="00404C0D"/>
    <w:rsid w:val="0042095C"/>
    <w:rsid w:val="00427391"/>
    <w:rsid w:val="00440ECB"/>
    <w:rsid w:val="00452FC7"/>
    <w:rsid w:val="00464F56"/>
    <w:rsid w:val="00475AC6"/>
    <w:rsid w:val="0048775B"/>
    <w:rsid w:val="004908BF"/>
    <w:rsid w:val="004A19C8"/>
    <w:rsid w:val="005071A1"/>
    <w:rsid w:val="00522B34"/>
    <w:rsid w:val="005230D3"/>
    <w:rsid w:val="005240A0"/>
    <w:rsid w:val="00524EA8"/>
    <w:rsid w:val="00546DBD"/>
    <w:rsid w:val="00556EED"/>
    <w:rsid w:val="005606C1"/>
    <w:rsid w:val="00580020"/>
    <w:rsid w:val="00581E22"/>
    <w:rsid w:val="0058401B"/>
    <w:rsid w:val="005A3A28"/>
    <w:rsid w:val="005F1F94"/>
    <w:rsid w:val="00600653"/>
    <w:rsid w:val="00606847"/>
    <w:rsid w:val="00642AE4"/>
    <w:rsid w:val="0066784B"/>
    <w:rsid w:val="006749D8"/>
    <w:rsid w:val="0069371C"/>
    <w:rsid w:val="006B5065"/>
    <w:rsid w:val="006C0066"/>
    <w:rsid w:val="006C569C"/>
    <w:rsid w:val="006D4279"/>
    <w:rsid w:val="006F7159"/>
    <w:rsid w:val="007154CD"/>
    <w:rsid w:val="007321FB"/>
    <w:rsid w:val="007477D5"/>
    <w:rsid w:val="00750873"/>
    <w:rsid w:val="00751917"/>
    <w:rsid w:val="00763549"/>
    <w:rsid w:val="00773A8F"/>
    <w:rsid w:val="00782DF7"/>
    <w:rsid w:val="007A39E7"/>
    <w:rsid w:val="007A58FA"/>
    <w:rsid w:val="007A5B21"/>
    <w:rsid w:val="007E3F16"/>
    <w:rsid w:val="007E6529"/>
    <w:rsid w:val="007E7C3D"/>
    <w:rsid w:val="007F2043"/>
    <w:rsid w:val="0080675B"/>
    <w:rsid w:val="00813968"/>
    <w:rsid w:val="00824A25"/>
    <w:rsid w:val="00851D8A"/>
    <w:rsid w:val="00862ECA"/>
    <w:rsid w:val="008642EB"/>
    <w:rsid w:val="008A1AE1"/>
    <w:rsid w:val="008A6FE9"/>
    <w:rsid w:val="008D2795"/>
    <w:rsid w:val="008E012E"/>
    <w:rsid w:val="008E1DEB"/>
    <w:rsid w:val="008F2C5A"/>
    <w:rsid w:val="008F75B2"/>
    <w:rsid w:val="009005DB"/>
    <w:rsid w:val="0091116C"/>
    <w:rsid w:val="0091197F"/>
    <w:rsid w:val="0091586A"/>
    <w:rsid w:val="00923E2E"/>
    <w:rsid w:val="00926FAF"/>
    <w:rsid w:val="0093532E"/>
    <w:rsid w:val="0094138C"/>
    <w:rsid w:val="00943CBD"/>
    <w:rsid w:val="00950B9C"/>
    <w:rsid w:val="00955503"/>
    <w:rsid w:val="0098549F"/>
    <w:rsid w:val="009A1BF7"/>
    <w:rsid w:val="009B6078"/>
    <w:rsid w:val="009C4934"/>
    <w:rsid w:val="009D16BA"/>
    <w:rsid w:val="00A16059"/>
    <w:rsid w:val="00A2360D"/>
    <w:rsid w:val="00A277E8"/>
    <w:rsid w:val="00A42E42"/>
    <w:rsid w:val="00A438A0"/>
    <w:rsid w:val="00A43F0E"/>
    <w:rsid w:val="00A4787C"/>
    <w:rsid w:val="00A60497"/>
    <w:rsid w:val="00A671D2"/>
    <w:rsid w:val="00A72BCD"/>
    <w:rsid w:val="00A84C6F"/>
    <w:rsid w:val="00A84F1E"/>
    <w:rsid w:val="00A8526A"/>
    <w:rsid w:val="00AC6529"/>
    <w:rsid w:val="00AE06F4"/>
    <w:rsid w:val="00AE5934"/>
    <w:rsid w:val="00B05B65"/>
    <w:rsid w:val="00B25EDC"/>
    <w:rsid w:val="00B347AF"/>
    <w:rsid w:val="00B47BE8"/>
    <w:rsid w:val="00B8037A"/>
    <w:rsid w:val="00B91FC6"/>
    <w:rsid w:val="00B92299"/>
    <w:rsid w:val="00B94699"/>
    <w:rsid w:val="00BA2B38"/>
    <w:rsid w:val="00BA585E"/>
    <w:rsid w:val="00BB0263"/>
    <w:rsid w:val="00BC767A"/>
    <w:rsid w:val="00BD71F1"/>
    <w:rsid w:val="00C02B61"/>
    <w:rsid w:val="00C06DCC"/>
    <w:rsid w:val="00C13A3F"/>
    <w:rsid w:val="00C13CA6"/>
    <w:rsid w:val="00C20E91"/>
    <w:rsid w:val="00C210C2"/>
    <w:rsid w:val="00C23DEF"/>
    <w:rsid w:val="00C30D01"/>
    <w:rsid w:val="00C53586"/>
    <w:rsid w:val="00C65DE8"/>
    <w:rsid w:val="00C73AD3"/>
    <w:rsid w:val="00C7457F"/>
    <w:rsid w:val="00C846BF"/>
    <w:rsid w:val="00C86C03"/>
    <w:rsid w:val="00CA2B55"/>
    <w:rsid w:val="00CC7812"/>
    <w:rsid w:val="00CE623A"/>
    <w:rsid w:val="00CF53DB"/>
    <w:rsid w:val="00D02648"/>
    <w:rsid w:val="00D2046F"/>
    <w:rsid w:val="00D54CAC"/>
    <w:rsid w:val="00D60323"/>
    <w:rsid w:val="00DA5154"/>
    <w:rsid w:val="00DA5ABC"/>
    <w:rsid w:val="00DD1FBE"/>
    <w:rsid w:val="00DD3B23"/>
    <w:rsid w:val="00DE5481"/>
    <w:rsid w:val="00E05901"/>
    <w:rsid w:val="00E35467"/>
    <w:rsid w:val="00E44EE0"/>
    <w:rsid w:val="00E55A9E"/>
    <w:rsid w:val="00E660A7"/>
    <w:rsid w:val="00E67237"/>
    <w:rsid w:val="00E6750D"/>
    <w:rsid w:val="00E757C3"/>
    <w:rsid w:val="00EA2112"/>
    <w:rsid w:val="00EB0D4D"/>
    <w:rsid w:val="00EB28FF"/>
    <w:rsid w:val="00EC25FF"/>
    <w:rsid w:val="00ED3BCB"/>
    <w:rsid w:val="00F15DBF"/>
    <w:rsid w:val="00F3221A"/>
    <w:rsid w:val="00F3560D"/>
    <w:rsid w:val="00F531F2"/>
    <w:rsid w:val="00F67274"/>
    <w:rsid w:val="00F704A0"/>
    <w:rsid w:val="00F830A7"/>
    <w:rsid w:val="00F90CB9"/>
    <w:rsid w:val="00F90CCB"/>
    <w:rsid w:val="00F96FE2"/>
    <w:rsid w:val="00FA57E7"/>
    <w:rsid w:val="00FA7778"/>
    <w:rsid w:val="00FC2890"/>
    <w:rsid w:val="00FD05D8"/>
    <w:rsid w:val="00FD29C5"/>
    <w:rsid w:val="00FE1D01"/>
    <w:rsid w:val="00FF0BE6"/>
    <w:rsid w:val="16BDED71"/>
    <w:rsid w:val="6B35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3D92"/>
  <w15:docId w15:val="{EE57DD3C-B8A3-4F29-8B4E-20B9CB72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2C7"/>
    <w:pPr>
      <w:keepNext/>
      <w:numPr>
        <w:numId w:val="8"/>
      </w:numPr>
      <w:spacing w:before="24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b/>
      <w:bCs/>
      <w:kern w:val="1"/>
      <w:position w:val="-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C52C7"/>
    <w:pPr>
      <w:keepNext/>
      <w:numPr>
        <w:ilvl w:val="1"/>
        <w:numId w:val="8"/>
      </w:numPr>
      <w:spacing w:before="240" w:after="60" w:line="1" w:lineRule="atLeast"/>
      <w:ind w:leftChars="-1" w:left="-1" w:hangingChars="1" w:hanging="1"/>
      <w:textDirection w:val="btLr"/>
      <w:textAlignment w:val="top"/>
      <w:outlineLvl w:val="1"/>
    </w:pPr>
    <w:rPr>
      <w:rFonts w:ascii="Arial" w:eastAsia="Times New Roman" w:hAnsi="Arial" w:cs="Arial"/>
      <w:b/>
      <w:bCs/>
      <w:i/>
      <w:iCs/>
      <w:position w:val="-1"/>
      <w:sz w:val="28"/>
      <w:szCs w:val="28"/>
      <w:lang w:eastAsia="ar-SA"/>
    </w:rPr>
  </w:style>
  <w:style w:type="paragraph" w:styleId="3">
    <w:name w:val="heading 3"/>
    <w:basedOn w:val="a"/>
    <w:link w:val="30"/>
    <w:uiPriority w:val="9"/>
    <w:qFormat/>
    <w:rsid w:val="004C68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D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6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6E9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60D7E"/>
    <w:rPr>
      <w:color w:val="0563C1" w:themeColor="hyperlink"/>
      <w:u w:val="single"/>
    </w:rPr>
  </w:style>
  <w:style w:type="paragraph" w:styleId="a8">
    <w:name w:val="List Paragraph"/>
    <w:aliases w:val="First Level Outline"/>
    <w:basedOn w:val="a"/>
    <w:link w:val="a9"/>
    <w:uiPriority w:val="34"/>
    <w:qFormat/>
    <w:rsid w:val="00760D7E"/>
    <w:pPr>
      <w:spacing w:after="200" w:line="276" w:lineRule="auto"/>
      <w:ind w:left="720"/>
      <w:contextualSpacing/>
    </w:pPr>
    <w:rPr>
      <w:rFonts w:cs="Times New Roman"/>
      <w:lang w:val="pl-PL"/>
    </w:rPr>
  </w:style>
  <w:style w:type="character" w:styleId="aa">
    <w:name w:val="FollowedHyperlink"/>
    <w:basedOn w:val="a0"/>
    <w:uiPriority w:val="99"/>
    <w:semiHidden/>
    <w:unhideWhenUsed/>
    <w:rsid w:val="00EC1C78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C684D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b">
    <w:name w:val="Strong"/>
    <w:basedOn w:val="a0"/>
    <w:uiPriority w:val="22"/>
    <w:qFormat/>
    <w:rsid w:val="004C684D"/>
    <w:rPr>
      <w:b/>
      <w:bCs/>
    </w:rPr>
  </w:style>
  <w:style w:type="paragraph" w:styleId="ac">
    <w:name w:val="Normal (Web)"/>
    <w:basedOn w:val="a"/>
    <w:uiPriority w:val="99"/>
    <w:semiHidden/>
    <w:unhideWhenUsed/>
    <w:rsid w:val="004C6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C52C7"/>
    <w:rPr>
      <w:rFonts w:ascii="Arial" w:eastAsia="Times New Roman" w:hAnsi="Arial" w:cs="Arial"/>
      <w:b/>
      <w:bCs/>
      <w:kern w:val="1"/>
      <w:position w:val="-1"/>
      <w:sz w:val="32"/>
      <w:szCs w:val="32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rsid w:val="009C52C7"/>
    <w:rPr>
      <w:rFonts w:ascii="Arial" w:eastAsia="Times New Roman" w:hAnsi="Arial" w:cs="Arial"/>
      <w:b/>
      <w:bCs/>
      <w:i/>
      <w:iCs/>
      <w:position w:val="-1"/>
      <w:sz w:val="28"/>
      <w:szCs w:val="28"/>
      <w:lang w:val="uk-UA" w:eastAsia="ar-SA"/>
    </w:rPr>
  </w:style>
  <w:style w:type="paragraph" w:styleId="ad">
    <w:name w:val="header"/>
    <w:basedOn w:val="a"/>
    <w:link w:val="ae"/>
    <w:uiPriority w:val="99"/>
    <w:unhideWhenUsed/>
    <w:rsid w:val="00011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11887"/>
  </w:style>
  <w:style w:type="paragraph" w:styleId="af">
    <w:name w:val="footer"/>
    <w:basedOn w:val="a"/>
    <w:link w:val="af0"/>
    <w:uiPriority w:val="99"/>
    <w:unhideWhenUsed/>
    <w:rsid w:val="00011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11887"/>
  </w:style>
  <w:style w:type="paragraph" w:customStyle="1" w:styleId="tj">
    <w:name w:val="tj"/>
    <w:basedOn w:val="a"/>
    <w:rsid w:val="0005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1B54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age number"/>
    <w:rsid w:val="000C1100"/>
  </w:style>
  <w:style w:type="paragraph" w:customStyle="1" w:styleId="11">
    <w:name w:val="Основний текст1"/>
    <w:rsid w:val="000C11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50">
    <w:name w:val="Імпортований стиль 5"/>
    <w:rsid w:val="000C1100"/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a1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f5">
    <w:basedOn w:val="a1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6">
    <w:name w:val="annotation text"/>
    <w:basedOn w:val="a"/>
    <w:link w:val="aff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Pr>
      <w:sz w:val="20"/>
      <w:szCs w:val="20"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a9">
    <w:name w:val="Абзац списка Знак"/>
    <w:aliases w:val="First Level Outline Знак"/>
    <w:link w:val="a8"/>
    <w:uiPriority w:val="34"/>
    <w:locked/>
    <w:rsid w:val="00CC7812"/>
    <w:rPr>
      <w:rFonts w:cs="Times New Roman"/>
      <w:lang w:val="pl-PL"/>
    </w:rPr>
  </w:style>
  <w:style w:type="character" w:styleId="aff9">
    <w:name w:val="Unresolved Mention"/>
    <w:basedOn w:val="a0"/>
    <w:uiPriority w:val="99"/>
    <w:semiHidden/>
    <w:unhideWhenUsed/>
    <w:rsid w:val="00B347AF"/>
    <w:rPr>
      <w:color w:val="605E5C"/>
      <w:shd w:val="clear" w:color="auto" w:fill="E1DFDD"/>
    </w:rPr>
  </w:style>
  <w:style w:type="table" w:customStyle="1" w:styleId="TableNormal1">
    <w:name w:val="Table Normal1"/>
    <w:rsid w:val="0094138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.uzhvaskliaruk@mhp.com.ua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ms.cloud.microsoft/Pages/ResponsePage.aspx?id=7FTrDqFQ806L2payDcxBPDcn2G3VS0ZAk-F4mFvQRclUREFDMElNUDBBOTQ4UUYwSkVWMUsxTFlHRC4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hpgromadi@mhp.com.u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hpgromadi.org.ua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forms.cloud.microsoft/Pages/ResponsePage.aspx?id=7FTrDqFQ806L2payDcxBPDcn2G3VS0ZAk-F4mFvQRclUREFDMElNUDBBOTQ4UUYwSkVWMUsxTFlHRC4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dSRlZ5GskA8+1QSPLAVKP1ncdQ==">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</go:docsCustomData>
</go:gDocsCustomXmlDataStorage>
</file>

<file path=customXml/itemProps1.xml><?xml version="1.0" encoding="utf-8"?>
<ds:datastoreItem xmlns:ds="http://schemas.openxmlformats.org/officeDocument/2006/customXml" ds:itemID="{C25458A5-8B20-486C-85F8-9F42E3B7F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12</Pages>
  <Words>3707</Words>
  <Characters>21135</Characters>
  <Application>Microsoft Office Word</Application>
  <DocSecurity>0</DocSecurity>
  <Lines>176</Lines>
  <Paragraphs>49</Paragraphs>
  <ScaleCrop>false</ScaleCrop>
  <Company/>
  <LinksUpToDate>false</LinksUpToDate>
  <CharactersWithSpaces>24793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Tarasevych Anna</dc:creator>
  <cp:keywords/>
  <cp:lastModifiedBy>sav.us.0502@outlook.com</cp:lastModifiedBy>
  <cp:revision>122</cp:revision>
  <dcterms:created xsi:type="dcterms:W3CDTF">2024-07-15T13:30:00Z</dcterms:created>
  <dcterms:modified xsi:type="dcterms:W3CDTF">2025-09-08T06:26:00Z</dcterms:modified>
</cp:coreProperties>
</file>